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48A9" w14:textId="6F611A4E" w:rsidR="0020528C" w:rsidRDefault="0020528C" w:rsidP="0020528C">
      <w:pPr>
        <w:pStyle w:val="Titel"/>
        <w:jc w:val="center"/>
        <w:rPr>
          <w:color w:val="455F51" w:themeColor="text2"/>
        </w:rPr>
      </w:pPr>
      <w:r>
        <w:rPr>
          <w:noProof/>
        </w:rPr>
        <w:drawing>
          <wp:anchor distT="0" distB="0" distL="114300" distR="114300" simplePos="0" relativeHeight="251659264" behindDoc="1" locked="0" layoutInCell="1" allowOverlap="1" wp14:anchorId="7B3B18CB" wp14:editId="05C2F311">
            <wp:simplePos x="0" y="0"/>
            <wp:positionH relativeFrom="page">
              <wp:posOffset>6142355</wp:posOffset>
            </wp:positionH>
            <wp:positionV relativeFrom="page">
              <wp:posOffset>9800590</wp:posOffset>
            </wp:positionV>
            <wp:extent cx="1004400" cy="561600"/>
            <wp:effectExtent l="0" t="0" r="5715" b="0"/>
            <wp:wrapTight wrapText="bothSides">
              <wp:wrapPolygon edited="0">
                <wp:start x="0" y="0"/>
                <wp:lineTo x="0" y="19059"/>
                <wp:lineTo x="410" y="20525"/>
                <wp:lineTo x="20903" y="20525"/>
                <wp:lineTo x="21313" y="13928"/>
                <wp:lineTo x="21313" y="10995"/>
                <wp:lineTo x="11476" y="0"/>
                <wp:lineTo x="0" y="0"/>
              </wp:wrapPolygon>
            </wp:wrapTight>
            <wp:docPr id="1264146274" name="Afbeelding 2" descr="Afbeelding met schermopname, zwart, Graphics,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46274" name="Afbeelding 2" descr="Afbeelding met schermopname, zwart, Graphics, Lettertype&#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4400" cy="561600"/>
                    </a:xfrm>
                    <a:prstGeom prst="rect">
                      <a:avLst/>
                    </a:prstGeom>
                    <a:noFill/>
                  </pic:spPr>
                </pic:pic>
              </a:graphicData>
            </a:graphic>
            <wp14:sizeRelH relativeFrom="margin">
              <wp14:pctWidth>0</wp14:pctWidth>
            </wp14:sizeRelH>
            <wp14:sizeRelV relativeFrom="margin">
              <wp14:pctHeight>0</wp14:pctHeight>
            </wp14:sizeRelV>
          </wp:anchor>
        </w:drawing>
      </w:r>
    </w:p>
    <w:p w14:paraId="6BAF383A" w14:textId="77777777" w:rsidR="0020528C" w:rsidRDefault="0020528C" w:rsidP="0020528C">
      <w:pPr>
        <w:pStyle w:val="Titel"/>
        <w:jc w:val="center"/>
        <w:rPr>
          <w:color w:val="455F51" w:themeColor="text2"/>
        </w:rPr>
      </w:pPr>
    </w:p>
    <w:p w14:paraId="57E7F9AE" w14:textId="77777777" w:rsidR="0020528C" w:rsidRDefault="0020528C" w:rsidP="0020528C">
      <w:pPr>
        <w:pStyle w:val="Titel"/>
        <w:jc w:val="center"/>
        <w:rPr>
          <w:color w:val="455F51" w:themeColor="text2"/>
        </w:rPr>
      </w:pPr>
    </w:p>
    <w:p w14:paraId="5032A90E" w14:textId="77777777" w:rsidR="0020528C" w:rsidRDefault="0020528C" w:rsidP="0020528C">
      <w:pPr>
        <w:pStyle w:val="Titel"/>
        <w:jc w:val="center"/>
        <w:rPr>
          <w:color w:val="455F51" w:themeColor="text2"/>
        </w:rPr>
      </w:pPr>
    </w:p>
    <w:p w14:paraId="1E9CDF2F" w14:textId="77777777" w:rsidR="0020528C" w:rsidRDefault="0020528C" w:rsidP="0020528C">
      <w:pPr>
        <w:pStyle w:val="Titel"/>
        <w:jc w:val="center"/>
        <w:rPr>
          <w:color w:val="455F51" w:themeColor="text2"/>
        </w:rPr>
      </w:pPr>
    </w:p>
    <w:p w14:paraId="1C7DB6CF" w14:textId="77777777" w:rsidR="0020528C" w:rsidRDefault="0020528C" w:rsidP="0020528C">
      <w:pPr>
        <w:pStyle w:val="Titel"/>
        <w:jc w:val="center"/>
        <w:rPr>
          <w:color w:val="455F51" w:themeColor="text2"/>
        </w:rPr>
      </w:pPr>
    </w:p>
    <w:p w14:paraId="704509B1" w14:textId="77777777" w:rsidR="0020528C" w:rsidRDefault="0020528C" w:rsidP="0020528C">
      <w:pPr>
        <w:pStyle w:val="Titel"/>
        <w:jc w:val="center"/>
        <w:rPr>
          <w:color w:val="455F51" w:themeColor="text2"/>
        </w:rPr>
      </w:pPr>
    </w:p>
    <w:p w14:paraId="69A540B3" w14:textId="4F3186D5" w:rsidR="0020528C" w:rsidRPr="0020528C" w:rsidRDefault="0020528C" w:rsidP="0020528C">
      <w:pPr>
        <w:pStyle w:val="Titel"/>
        <w:jc w:val="center"/>
        <w:rPr>
          <w:color w:val="455F51" w:themeColor="text2"/>
        </w:rPr>
      </w:pPr>
      <w:r w:rsidRPr="0020528C">
        <w:rPr>
          <w:color w:val="455F51" w:themeColor="text2"/>
        </w:rPr>
        <w:t>Hoe beïnvloed</w:t>
      </w:r>
      <w:r w:rsidR="002F76F2" w:rsidRPr="00434439">
        <w:rPr>
          <w:color w:val="455F51" w:themeColor="text2"/>
        </w:rPr>
        <w:t>t</w:t>
      </w:r>
      <w:r w:rsidRPr="0020528C">
        <w:rPr>
          <w:color w:val="455F51" w:themeColor="text2"/>
        </w:rPr>
        <w:t xml:space="preserve"> de opvangcrisis sinds 2021 de uitvoering van het rechtsstaatsbeginsel in België?</w:t>
      </w:r>
    </w:p>
    <w:p w14:paraId="0A204998" w14:textId="77777777" w:rsidR="0020528C" w:rsidRPr="0020528C" w:rsidRDefault="0020528C" w:rsidP="0020528C">
      <w:pPr>
        <w:pStyle w:val="TableParagraph"/>
        <w:spacing w:before="18" w:line="360" w:lineRule="auto"/>
        <w:ind w:left="8" w:right="241" w:firstLine="48"/>
      </w:pPr>
    </w:p>
    <w:p w14:paraId="7C36F7E4" w14:textId="77777777" w:rsidR="0020528C" w:rsidRPr="0020528C" w:rsidRDefault="0020528C" w:rsidP="0020528C">
      <w:pPr>
        <w:pStyle w:val="TableParagraph"/>
        <w:spacing w:before="18" w:line="360" w:lineRule="auto"/>
        <w:ind w:left="8" w:right="241" w:firstLine="48"/>
      </w:pPr>
    </w:p>
    <w:p w14:paraId="60ED2907" w14:textId="77777777" w:rsidR="0020528C" w:rsidRPr="0020528C" w:rsidRDefault="0020528C" w:rsidP="0020528C">
      <w:pPr>
        <w:pStyle w:val="TableParagraph"/>
        <w:spacing w:before="18" w:line="360" w:lineRule="auto"/>
        <w:ind w:left="8" w:right="241" w:firstLine="48"/>
      </w:pPr>
    </w:p>
    <w:p w14:paraId="49784CBF" w14:textId="77777777" w:rsidR="0020528C" w:rsidRPr="0020528C" w:rsidRDefault="0020528C" w:rsidP="0020528C">
      <w:pPr>
        <w:pStyle w:val="TableParagraph"/>
        <w:spacing w:before="18" w:line="360" w:lineRule="auto"/>
        <w:ind w:left="8" w:right="241" w:firstLine="48"/>
      </w:pPr>
    </w:p>
    <w:p w14:paraId="78D141B1" w14:textId="77777777" w:rsidR="0020528C" w:rsidRDefault="0020528C" w:rsidP="0020528C">
      <w:pPr>
        <w:widowControl/>
        <w:autoSpaceDE/>
        <w:autoSpaceDN/>
        <w:spacing w:after="160" w:line="360" w:lineRule="auto"/>
      </w:pPr>
      <w:r>
        <w:t xml:space="preserve"> </w:t>
      </w:r>
    </w:p>
    <w:p w14:paraId="2FEACF20" w14:textId="77777777" w:rsidR="0020528C" w:rsidRDefault="0020528C" w:rsidP="0020528C">
      <w:pPr>
        <w:widowControl/>
        <w:autoSpaceDE/>
        <w:autoSpaceDN/>
        <w:spacing w:after="160" w:line="360" w:lineRule="auto"/>
      </w:pPr>
    </w:p>
    <w:p w14:paraId="7B0135B8" w14:textId="77777777" w:rsidR="0020528C" w:rsidRDefault="0020528C" w:rsidP="0020528C">
      <w:pPr>
        <w:widowControl/>
        <w:autoSpaceDE/>
        <w:autoSpaceDN/>
        <w:spacing w:after="160" w:line="360" w:lineRule="auto"/>
      </w:pPr>
    </w:p>
    <w:p w14:paraId="7E05AC51" w14:textId="77777777" w:rsidR="0020528C" w:rsidRDefault="0020528C" w:rsidP="0020528C">
      <w:pPr>
        <w:widowControl/>
        <w:autoSpaceDE/>
        <w:autoSpaceDN/>
        <w:spacing w:after="160" w:line="360" w:lineRule="auto"/>
      </w:pPr>
    </w:p>
    <w:p w14:paraId="743A3CD2" w14:textId="77777777" w:rsidR="0020528C" w:rsidRDefault="0020528C" w:rsidP="0020528C">
      <w:pPr>
        <w:widowControl/>
        <w:autoSpaceDE/>
        <w:autoSpaceDN/>
        <w:spacing w:after="160" w:line="360" w:lineRule="auto"/>
        <w:jc w:val="right"/>
      </w:pPr>
      <w:r>
        <w:t xml:space="preserve">Hogeschool Gent </w:t>
      </w:r>
    </w:p>
    <w:p w14:paraId="4D3A5057" w14:textId="77777777" w:rsidR="0020528C" w:rsidRDefault="0020528C" w:rsidP="0020528C">
      <w:pPr>
        <w:widowControl/>
        <w:autoSpaceDE/>
        <w:autoSpaceDN/>
        <w:spacing w:after="160" w:line="360" w:lineRule="auto"/>
        <w:jc w:val="right"/>
      </w:pPr>
      <w:r>
        <w:t>Academiejaar 2024-2025</w:t>
      </w:r>
    </w:p>
    <w:p w14:paraId="38F0CA1C" w14:textId="77777777" w:rsidR="0020528C" w:rsidRDefault="0020528C" w:rsidP="0020528C">
      <w:pPr>
        <w:widowControl/>
        <w:autoSpaceDE/>
        <w:autoSpaceDN/>
        <w:spacing w:after="160" w:line="360" w:lineRule="auto"/>
        <w:jc w:val="right"/>
      </w:pPr>
      <w:r>
        <w:t xml:space="preserve">Student: Sari Demil </w:t>
      </w:r>
    </w:p>
    <w:p w14:paraId="47E27555" w14:textId="77777777" w:rsidR="0020528C" w:rsidRDefault="0020528C" w:rsidP="0020528C">
      <w:pPr>
        <w:widowControl/>
        <w:autoSpaceDE/>
        <w:autoSpaceDN/>
        <w:spacing w:after="160" w:line="360" w:lineRule="auto"/>
        <w:jc w:val="right"/>
      </w:pPr>
      <w:r>
        <w:t xml:space="preserve">Promotor: Jan Fiers </w:t>
      </w:r>
    </w:p>
    <w:p w14:paraId="53561322" w14:textId="6FAD766A" w:rsidR="0020528C" w:rsidRPr="0020528C" w:rsidRDefault="0020528C" w:rsidP="0020528C">
      <w:pPr>
        <w:widowControl/>
        <w:autoSpaceDE/>
        <w:autoSpaceDN/>
        <w:spacing w:after="160" w:line="360" w:lineRule="auto"/>
      </w:pPr>
      <w:r w:rsidRPr="0020528C">
        <w:br w:type="page"/>
      </w:r>
    </w:p>
    <w:p w14:paraId="40D0AD9B" w14:textId="6593B165" w:rsidR="0020528C" w:rsidRDefault="003A02C9">
      <w:pPr>
        <w:widowControl/>
        <w:autoSpaceDE/>
        <w:autoSpaceDN/>
        <w:spacing w:after="160" w:line="278" w:lineRule="auto"/>
      </w:pPr>
      <w:r>
        <w:rPr>
          <w:noProof/>
          <w14:ligatures w14:val="standardContextual"/>
        </w:rPr>
        <w:lastRenderedPageBreak/>
        <mc:AlternateContent>
          <mc:Choice Requires="wps">
            <w:drawing>
              <wp:anchor distT="0" distB="0" distL="114300" distR="114300" simplePos="0" relativeHeight="251669504" behindDoc="0" locked="0" layoutInCell="1" allowOverlap="1" wp14:anchorId="6E096F12" wp14:editId="3179F066">
                <wp:simplePos x="0" y="0"/>
                <wp:positionH relativeFrom="column">
                  <wp:posOffset>4649912</wp:posOffset>
                </wp:positionH>
                <wp:positionV relativeFrom="paragraph">
                  <wp:posOffset>8816671</wp:posOffset>
                </wp:positionV>
                <wp:extent cx="485029" cy="787179"/>
                <wp:effectExtent l="0" t="0" r="0" b="0"/>
                <wp:wrapNone/>
                <wp:docPr id="133117030" name="Tekstvak 9"/>
                <wp:cNvGraphicFramePr/>
                <a:graphic xmlns:a="http://schemas.openxmlformats.org/drawingml/2006/main">
                  <a:graphicData uri="http://schemas.microsoft.com/office/word/2010/wordprocessingShape">
                    <wps:wsp>
                      <wps:cNvSpPr txBox="1"/>
                      <wps:spPr>
                        <a:xfrm>
                          <a:off x="0" y="0"/>
                          <a:ext cx="485029" cy="787179"/>
                        </a:xfrm>
                        <a:prstGeom prst="rect">
                          <a:avLst/>
                        </a:prstGeom>
                        <a:solidFill>
                          <a:schemeClr val="lt1"/>
                        </a:solidFill>
                        <a:ln w="6350">
                          <a:noFill/>
                        </a:ln>
                      </wps:spPr>
                      <wps:txbx>
                        <w:txbxContent>
                          <w:p w14:paraId="39ABF88B" w14:textId="77777777" w:rsidR="003A02C9" w:rsidRDefault="003A02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E096F12" id="_x0000_t202" coordsize="21600,21600" o:spt="202" path="m,l,21600r21600,l21600,xe">
                <v:stroke joinstyle="miter"/>
                <v:path gradientshapeok="t" o:connecttype="rect"/>
              </v:shapetype>
              <v:shape id="Tekstvak 9" o:spid="_x0000_s1026" type="#_x0000_t202" style="position:absolute;margin-left:366.15pt;margin-top:694.25pt;width:38.2pt;height:6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" fillcolor="white [3201]" stroked="f" strokeweight=".5pt">
                <v:textbox>
                  <w:txbxContent>
                    <w:p w14:paraId="39ABF88B" w14:textId="77777777" w:rsidR="003A02C9" w:rsidRDefault="003A02C9"/>
                  </w:txbxContent>
                </v:textbox>
              </v:shape>
            </w:pict>
          </mc:Fallback>
        </mc:AlternateContent>
      </w:r>
      <w:r w:rsidR="00FB6CDD">
        <w:rPr>
          <w:noProof/>
          <w14:ligatures w14:val="standardContextual"/>
        </w:rPr>
        <mc:AlternateContent>
          <mc:Choice Requires="wps">
            <w:drawing>
              <wp:anchor distT="0" distB="0" distL="114300" distR="114300" simplePos="0" relativeHeight="251663360" behindDoc="0" locked="0" layoutInCell="1" allowOverlap="1" wp14:anchorId="41B47E0F" wp14:editId="4E5EB0DF">
                <wp:simplePos x="0" y="0"/>
                <wp:positionH relativeFrom="margin">
                  <wp:align>left</wp:align>
                </wp:positionH>
                <wp:positionV relativeFrom="paragraph">
                  <wp:posOffset>-549910</wp:posOffset>
                </wp:positionV>
                <wp:extent cx="1176793" cy="771276"/>
                <wp:effectExtent l="0" t="0" r="23495" b="10160"/>
                <wp:wrapNone/>
                <wp:docPr id="1078355303" name="Tekstvak 3"/>
                <wp:cNvGraphicFramePr/>
                <a:graphic xmlns:a="http://schemas.openxmlformats.org/drawingml/2006/main">
                  <a:graphicData uri="http://schemas.microsoft.com/office/word/2010/wordprocessingShape">
                    <wps:wsp>
                      <wps:cNvSpPr txBox="1"/>
                      <wps:spPr>
                        <a:xfrm>
                          <a:off x="0" y="0"/>
                          <a:ext cx="1176793" cy="771276"/>
                        </a:xfrm>
                        <a:prstGeom prst="rect">
                          <a:avLst/>
                        </a:prstGeom>
                        <a:solidFill>
                          <a:schemeClr val="bg1"/>
                        </a:solidFill>
                        <a:ln w="6350">
                          <a:solidFill>
                            <a:schemeClr val="bg1"/>
                          </a:solidFill>
                        </a:ln>
                      </wps:spPr>
                      <wps:txbx>
                        <w:txbxContent>
                          <w:p w14:paraId="4EF8488B" w14:textId="77777777" w:rsidR="00FB6CDD" w:rsidRDefault="00FB6C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B47E0F" id="Tekstvak 3" o:spid="_x0000_s1027" type="#_x0000_t202" style="position:absolute;margin-left:0;margin-top:-43.3pt;width:92.65pt;height:60.75pt;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" fillcolor="white [3212]" strokecolor="white [3212]" strokeweight=".5pt">
                <v:textbox>
                  <w:txbxContent>
                    <w:p w14:paraId="4EF8488B" w14:textId="77777777" w:rsidR="00FB6CDD" w:rsidRDefault="00FB6CDD"/>
                  </w:txbxContent>
                </v:textbox>
                <w10:wrap anchorx="margin"/>
              </v:shape>
            </w:pict>
          </mc:Fallback>
        </mc:AlternateContent>
      </w:r>
      <w:r w:rsidR="0020528C">
        <w:br w:type="page"/>
      </w:r>
    </w:p>
    <w:p w14:paraId="685A4015" w14:textId="1030285A" w:rsidR="0020528C" w:rsidRDefault="00FB6CDD" w:rsidP="0020528C">
      <w:pPr>
        <w:pStyle w:val="Titel"/>
        <w:rPr>
          <w:color w:val="455F51" w:themeColor="text2"/>
        </w:rPr>
      </w:pPr>
      <w:r>
        <w:rPr>
          <w:noProof/>
          <w:color w:val="455F51" w:themeColor="text2"/>
          <w14:ligatures w14:val="standardContextual"/>
        </w:rPr>
        <w:lastRenderedPageBreak/>
        <mc:AlternateContent>
          <mc:Choice Requires="wps">
            <w:drawing>
              <wp:anchor distT="0" distB="0" distL="114300" distR="114300" simplePos="0" relativeHeight="251664384" behindDoc="0" locked="0" layoutInCell="1" allowOverlap="1" wp14:anchorId="2288B27B" wp14:editId="15476F33">
                <wp:simplePos x="0" y="0"/>
                <wp:positionH relativeFrom="column">
                  <wp:posOffset>-128518</wp:posOffset>
                </wp:positionH>
                <wp:positionV relativeFrom="paragraph">
                  <wp:posOffset>-478376</wp:posOffset>
                </wp:positionV>
                <wp:extent cx="1693627" cy="644056"/>
                <wp:effectExtent l="0" t="0" r="20955" b="22860"/>
                <wp:wrapNone/>
                <wp:docPr id="429331573" name="Tekstvak 4"/>
                <wp:cNvGraphicFramePr/>
                <a:graphic xmlns:a="http://schemas.openxmlformats.org/drawingml/2006/main">
                  <a:graphicData uri="http://schemas.microsoft.com/office/word/2010/wordprocessingShape">
                    <wps:wsp>
                      <wps:cNvSpPr txBox="1"/>
                      <wps:spPr>
                        <a:xfrm>
                          <a:off x="0" y="0"/>
                          <a:ext cx="1693627" cy="644056"/>
                        </a:xfrm>
                        <a:prstGeom prst="rect">
                          <a:avLst/>
                        </a:prstGeom>
                        <a:solidFill>
                          <a:schemeClr val="bg1"/>
                        </a:solidFill>
                        <a:ln w="6350">
                          <a:solidFill>
                            <a:schemeClr val="bg1"/>
                          </a:solidFill>
                        </a:ln>
                      </wps:spPr>
                      <wps:txbx>
                        <w:txbxContent>
                          <w:p w14:paraId="4556DFFA" w14:textId="77777777" w:rsidR="00FB6CDD" w:rsidRDefault="00FB6C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88B27B" id="Tekstvak 4" o:spid="_x0000_s1028" type="#_x0000_t202" style="position:absolute;margin-left:-10.1pt;margin-top:-37.65pt;width:133.35pt;height:50.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" fillcolor="white [3212]" strokecolor="white [3212]" strokeweight=".5pt">
                <v:textbox>
                  <w:txbxContent>
                    <w:p w14:paraId="4556DFFA" w14:textId="77777777" w:rsidR="00FB6CDD" w:rsidRDefault="00FB6CDD"/>
                  </w:txbxContent>
                </v:textbox>
              </v:shape>
            </w:pict>
          </mc:Fallback>
        </mc:AlternateContent>
      </w:r>
      <w:r w:rsidR="0020528C">
        <w:rPr>
          <w:noProof/>
          <w:color w:val="455F51" w:themeColor="text2"/>
        </w:rPr>
        <w:drawing>
          <wp:anchor distT="0" distB="0" distL="114300" distR="114300" simplePos="0" relativeHeight="251658240" behindDoc="1" locked="0" layoutInCell="1" allowOverlap="1" wp14:anchorId="55A9848A" wp14:editId="73E621D0">
            <wp:simplePos x="0" y="0"/>
            <wp:positionH relativeFrom="page">
              <wp:posOffset>6142355</wp:posOffset>
            </wp:positionH>
            <wp:positionV relativeFrom="page">
              <wp:posOffset>9800590</wp:posOffset>
            </wp:positionV>
            <wp:extent cx="1069200" cy="601200"/>
            <wp:effectExtent l="0" t="0" r="0" b="8890"/>
            <wp:wrapTight wrapText="bothSides">
              <wp:wrapPolygon edited="0">
                <wp:start x="0" y="0"/>
                <wp:lineTo x="0" y="19865"/>
                <wp:lineTo x="385" y="21235"/>
                <wp:lineTo x="20791" y="21235"/>
                <wp:lineTo x="21176" y="15070"/>
                <wp:lineTo x="21176" y="10960"/>
                <wp:lineTo x="11166" y="10960"/>
                <wp:lineTo x="13091" y="4795"/>
                <wp:lineTo x="11551" y="0"/>
                <wp:lineTo x="0" y="0"/>
              </wp:wrapPolygon>
            </wp:wrapTight>
            <wp:docPr id="10492439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9200" cy="601200"/>
                    </a:xfrm>
                    <a:prstGeom prst="rect">
                      <a:avLst/>
                    </a:prstGeom>
                    <a:noFill/>
                  </pic:spPr>
                </pic:pic>
              </a:graphicData>
            </a:graphic>
            <wp14:sizeRelH relativeFrom="margin">
              <wp14:pctWidth>0</wp14:pctWidth>
            </wp14:sizeRelH>
            <wp14:sizeRelV relativeFrom="margin">
              <wp14:pctHeight>0</wp14:pctHeight>
            </wp14:sizeRelV>
          </wp:anchor>
        </w:drawing>
      </w:r>
    </w:p>
    <w:p w14:paraId="236587EB" w14:textId="77777777" w:rsidR="0020528C" w:rsidRDefault="0020528C" w:rsidP="0020528C">
      <w:pPr>
        <w:pStyle w:val="Titel"/>
        <w:jc w:val="center"/>
        <w:rPr>
          <w:color w:val="455F51" w:themeColor="text2"/>
        </w:rPr>
      </w:pPr>
    </w:p>
    <w:p w14:paraId="136AF836" w14:textId="77777777" w:rsidR="0020528C" w:rsidRDefault="0020528C" w:rsidP="0020528C">
      <w:pPr>
        <w:pStyle w:val="Titel"/>
        <w:jc w:val="center"/>
        <w:rPr>
          <w:color w:val="455F51" w:themeColor="text2"/>
        </w:rPr>
      </w:pPr>
    </w:p>
    <w:p w14:paraId="47C961E8" w14:textId="77777777" w:rsidR="0020528C" w:rsidRDefault="0020528C" w:rsidP="0020528C">
      <w:pPr>
        <w:pStyle w:val="Titel"/>
        <w:jc w:val="center"/>
        <w:rPr>
          <w:color w:val="455F51" w:themeColor="text2"/>
        </w:rPr>
      </w:pPr>
    </w:p>
    <w:p w14:paraId="77F32A41" w14:textId="77777777" w:rsidR="0020528C" w:rsidRDefault="0020528C" w:rsidP="0020528C">
      <w:pPr>
        <w:pStyle w:val="Titel"/>
        <w:jc w:val="center"/>
        <w:rPr>
          <w:color w:val="455F51" w:themeColor="text2"/>
        </w:rPr>
      </w:pPr>
    </w:p>
    <w:p w14:paraId="52DEEC92" w14:textId="77777777" w:rsidR="0020528C" w:rsidRDefault="0020528C" w:rsidP="0020528C">
      <w:pPr>
        <w:pStyle w:val="Titel"/>
        <w:jc w:val="center"/>
        <w:rPr>
          <w:color w:val="455F51" w:themeColor="text2"/>
        </w:rPr>
      </w:pPr>
    </w:p>
    <w:p w14:paraId="5B5D1CDC" w14:textId="77777777" w:rsidR="0020528C" w:rsidRDefault="0020528C" w:rsidP="0020528C">
      <w:pPr>
        <w:pStyle w:val="Titel"/>
        <w:jc w:val="center"/>
        <w:rPr>
          <w:color w:val="455F51" w:themeColor="text2"/>
        </w:rPr>
      </w:pPr>
    </w:p>
    <w:p w14:paraId="4857B560" w14:textId="43312B10" w:rsidR="0020528C" w:rsidRPr="0020528C" w:rsidRDefault="0020528C" w:rsidP="0020528C">
      <w:pPr>
        <w:pStyle w:val="Titel"/>
        <w:jc w:val="center"/>
        <w:rPr>
          <w:color w:val="455F51" w:themeColor="text2"/>
        </w:rPr>
      </w:pPr>
      <w:r w:rsidRPr="0020528C">
        <w:rPr>
          <w:color w:val="455F51" w:themeColor="text2"/>
        </w:rPr>
        <w:t>Hoe beïnvloed</w:t>
      </w:r>
      <w:r w:rsidR="002F76F2" w:rsidRPr="00434439">
        <w:rPr>
          <w:color w:val="455F51" w:themeColor="text2"/>
        </w:rPr>
        <w:t>t</w:t>
      </w:r>
      <w:r w:rsidRPr="0020528C">
        <w:rPr>
          <w:color w:val="455F51" w:themeColor="text2"/>
        </w:rPr>
        <w:t xml:space="preserve"> de opvangcrisis sinds 2021 de uitvoering van het rechtsstaatsbeginsel in België?</w:t>
      </w:r>
    </w:p>
    <w:p w14:paraId="67D5F6E5" w14:textId="77777777" w:rsidR="0020528C" w:rsidRPr="0020528C" w:rsidRDefault="0020528C" w:rsidP="0020528C">
      <w:pPr>
        <w:pStyle w:val="TableParagraph"/>
        <w:spacing w:before="18" w:line="360" w:lineRule="auto"/>
        <w:ind w:left="8" w:right="241" w:firstLine="48"/>
      </w:pPr>
    </w:p>
    <w:p w14:paraId="166D92EC" w14:textId="77777777" w:rsidR="0020528C" w:rsidRPr="0020528C" w:rsidRDefault="0020528C" w:rsidP="0020528C">
      <w:pPr>
        <w:pStyle w:val="TableParagraph"/>
        <w:spacing w:before="18" w:line="360" w:lineRule="auto"/>
        <w:ind w:left="8" w:right="241" w:firstLine="48"/>
      </w:pPr>
    </w:p>
    <w:p w14:paraId="04AA3883" w14:textId="77777777" w:rsidR="0020528C" w:rsidRPr="0020528C" w:rsidRDefault="0020528C" w:rsidP="0020528C">
      <w:pPr>
        <w:pStyle w:val="TableParagraph"/>
        <w:spacing w:before="18" w:line="360" w:lineRule="auto"/>
        <w:ind w:left="8" w:right="241" w:firstLine="48"/>
      </w:pPr>
    </w:p>
    <w:p w14:paraId="1146A5BA" w14:textId="77777777" w:rsidR="0020528C" w:rsidRPr="0020528C" w:rsidRDefault="0020528C" w:rsidP="0020528C">
      <w:pPr>
        <w:pStyle w:val="TableParagraph"/>
        <w:spacing w:before="18" w:line="360" w:lineRule="auto"/>
        <w:ind w:left="8" w:right="241" w:firstLine="48"/>
      </w:pPr>
    </w:p>
    <w:p w14:paraId="5E508385" w14:textId="77777777" w:rsidR="0020528C" w:rsidRDefault="0020528C" w:rsidP="0020528C">
      <w:pPr>
        <w:widowControl/>
        <w:autoSpaceDE/>
        <w:autoSpaceDN/>
        <w:spacing w:after="160" w:line="360" w:lineRule="auto"/>
      </w:pPr>
      <w:r>
        <w:t xml:space="preserve"> </w:t>
      </w:r>
    </w:p>
    <w:p w14:paraId="51D272F0" w14:textId="77777777" w:rsidR="0020528C" w:rsidRDefault="0020528C" w:rsidP="0020528C">
      <w:pPr>
        <w:widowControl/>
        <w:autoSpaceDE/>
        <w:autoSpaceDN/>
        <w:spacing w:after="160" w:line="360" w:lineRule="auto"/>
      </w:pPr>
    </w:p>
    <w:p w14:paraId="11903110" w14:textId="77777777" w:rsidR="0020528C" w:rsidRDefault="0020528C" w:rsidP="0020528C">
      <w:pPr>
        <w:widowControl/>
        <w:autoSpaceDE/>
        <w:autoSpaceDN/>
        <w:spacing w:after="160" w:line="360" w:lineRule="auto"/>
      </w:pPr>
    </w:p>
    <w:p w14:paraId="63B6FE6A" w14:textId="77777777" w:rsidR="0020528C" w:rsidRDefault="0020528C" w:rsidP="0020528C">
      <w:pPr>
        <w:widowControl/>
        <w:autoSpaceDE/>
        <w:autoSpaceDN/>
        <w:spacing w:after="160" w:line="360" w:lineRule="auto"/>
      </w:pPr>
    </w:p>
    <w:p w14:paraId="7E4B0CE9" w14:textId="77777777" w:rsidR="0020528C" w:rsidRDefault="0020528C" w:rsidP="0020528C">
      <w:pPr>
        <w:widowControl/>
        <w:autoSpaceDE/>
        <w:autoSpaceDN/>
        <w:spacing w:after="160" w:line="360" w:lineRule="auto"/>
        <w:jc w:val="right"/>
      </w:pPr>
      <w:r>
        <w:t xml:space="preserve">Hogeschool Gent </w:t>
      </w:r>
    </w:p>
    <w:p w14:paraId="203B2FC5" w14:textId="77777777" w:rsidR="0020528C" w:rsidRDefault="0020528C" w:rsidP="0020528C">
      <w:pPr>
        <w:widowControl/>
        <w:autoSpaceDE/>
        <w:autoSpaceDN/>
        <w:spacing w:after="160" w:line="360" w:lineRule="auto"/>
        <w:jc w:val="right"/>
      </w:pPr>
      <w:r>
        <w:t>Academiejaar 2024-2025</w:t>
      </w:r>
    </w:p>
    <w:p w14:paraId="19A46C6A" w14:textId="77777777" w:rsidR="0020528C" w:rsidRDefault="0020528C" w:rsidP="0020528C">
      <w:pPr>
        <w:widowControl/>
        <w:autoSpaceDE/>
        <w:autoSpaceDN/>
        <w:spacing w:after="160" w:line="360" w:lineRule="auto"/>
        <w:jc w:val="right"/>
      </w:pPr>
      <w:r>
        <w:t xml:space="preserve">Student: Sari Demil </w:t>
      </w:r>
    </w:p>
    <w:p w14:paraId="53DFDBCC" w14:textId="77777777" w:rsidR="0020528C" w:rsidRDefault="0020528C" w:rsidP="0020528C">
      <w:pPr>
        <w:widowControl/>
        <w:autoSpaceDE/>
        <w:autoSpaceDN/>
        <w:spacing w:after="160" w:line="360" w:lineRule="auto"/>
        <w:jc w:val="right"/>
      </w:pPr>
      <w:r>
        <w:t xml:space="preserve">Promotor: Jan Fiers </w:t>
      </w:r>
    </w:p>
    <w:p w14:paraId="029F3B87" w14:textId="32E05D98" w:rsidR="0020528C" w:rsidRPr="0020528C" w:rsidRDefault="0020528C" w:rsidP="0020528C">
      <w:pPr>
        <w:widowControl/>
        <w:autoSpaceDE/>
        <w:autoSpaceDN/>
        <w:spacing w:after="160" w:line="360" w:lineRule="auto"/>
        <w:jc w:val="right"/>
        <w:rPr>
          <w:b/>
          <w:bCs/>
        </w:rPr>
      </w:pPr>
      <w:r w:rsidRPr="0020528C">
        <w:rPr>
          <w:b/>
          <w:bCs/>
        </w:rPr>
        <w:t>Deze bachelorproef is een examendocument waarvan de inhoud niet werd gecorrigeerd</w:t>
      </w:r>
      <w:r>
        <w:rPr>
          <w:b/>
          <w:bCs/>
        </w:rPr>
        <w:t>.</w:t>
      </w:r>
    </w:p>
    <w:p w14:paraId="295368B5" w14:textId="4D6626FF" w:rsidR="0020528C" w:rsidRDefault="002F09B6" w:rsidP="0020528C">
      <w:pPr>
        <w:widowControl/>
        <w:autoSpaceDE/>
        <w:autoSpaceDN/>
        <w:spacing w:after="160" w:line="360" w:lineRule="auto"/>
        <w:jc w:val="right"/>
      </w:pPr>
      <w:r>
        <w:rPr>
          <w:noProof/>
          <w14:ligatures w14:val="standardContextual"/>
        </w:rPr>
        <mc:AlternateContent>
          <mc:Choice Requires="wps">
            <w:drawing>
              <wp:anchor distT="0" distB="0" distL="114300" distR="114300" simplePos="0" relativeHeight="251666432" behindDoc="0" locked="0" layoutInCell="1" allowOverlap="1" wp14:anchorId="62F2EF68" wp14:editId="12062591">
                <wp:simplePos x="0" y="0"/>
                <wp:positionH relativeFrom="column">
                  <wp:posOffset>4649663</wp:posOffset>
                </wp:positionH>
                <wp:positionV relativeFrom="paragraph">
                  <wp:posOffset>444528</wp:posOffset>
                </wp:positionV>
                <wp:extent cx="326004" cy="516834"/>
                <wp:effectExtent l="0" t="0" r="17145" b="17145"/>
                <wp:wrapNone/>
                <wp:docPr id="664641912" name="Tekstvak 6"/>
                <wp:cNvGraphicFramePr/>
                <a:graphic xmlns:a="http://schemas.openxmlformats.org/drawingml/2006/main">
                  <a:graphicData uri="http://schemas.microsoft.com/office/word/2010/wordprocessingShape">
                    <wps:wsp>
                      <wps:cNvSpPr txBox="1"/>
                      <wps:spPr>
                        <a:xfrm>
                          <a:off x="0" y="0"/>
                          <a:ext cx="326004" cy="516834"/>
                        </a:xfrm>
                        <a:prstGeom prst="rect">
                          <a:avLst/>
                        </a:prstGeom>
                        <a:solidFill>
                          <a:schemeClr val="bg1"/>
                        </a:solidFill>
                        <a:ln w="6350">
                          <a:solidFill>
                            <a:schemeClr val="bg1"/>
                          </a:solidFill>
                        </a:ln>
                      </wps:spPr>
                      <wps:txbx>
                        <w:txbxContent>
                          <w:p w14:paraId="6BD4DD05" w14:textId="77777777" w:rsidR="002F09B6" w:rsidRDefault="002F09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2EF68" id="Tekstvak 6" o:spid="_x0000_s1029" type="#_x0000_t202" style="position:absolute;left:0;text-align:left;margin-left:366.1pt;margin-top:35pt;width:25.65pt;height:40.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" fillcolor="white [3212]" strokecolor="white [3212]" strokeweight=".5pt">
                <v:textbox>
                  <w:txbxContent>
                    <w:p w14:paraId="6BD4DD05" w14:textId="77777777" w:rsidR="002F09B6" w:rsidRDefault="002F09B6"/>
                  </w:txbxContent>
                </v:textbox>
              </v:shape>
            </w:pict>
          </mc:Fallback>
        </mc:AlternateContent>
      </w:r>
    </w:p>
    <w:p w14:paraId="01F756D8" w14:textId="77777777" w:rsidR="00E3141C" w:rsidRDefault="00D52348" w:rsidP="00E3141C">
      <w:pPr>
        <w:pStyle w:val="Kop1"/>
      </w:pPr>
      <w:bookmarkStart w:id="0" w:name="_Toc192851951"/>
      <w:bookmarkStart w:id="1" w:name="_Toc199714569"/>
      <w:r>
        <w:lastRenderedPageBreak/>
        <w:t>Woord Vooraf</w:t>
      </w:r>
      <w:bookmarkEnd w:id="0"/>
      <w:bookmarkEnd w:id="1"/>
      <w:r>
        <w:t xml:space="preserve"> </w:t>
      </w:r>
    </w:p>
    <w:p w14:paraId="26F825FA" w14:textId="77777777" w:rsidR="00E3141C" w:rsidRDefault="00E3141C" w:rsidP="00E3141C">
      <w:pPr>
        <w:spacing w:line="360" w:lineRule="auto"/>
        <w:rPr>
          <w:shd w:val="clear" w:color="auto" w:fill="FFFFFF"/>
        </w:rPr>
      </w:pPr>
    </w:p>
    <w:p w14:paraId="1B93EA5E" w14:textId="59B38D76" w:rsidR="008C0601" w:rsidRDefault="00BB5377" w:rsidP="00BB5377">
      <w:pPr>
        <w:spacing w:line="360" w:lineRule="auto"/>
        <w:rPr>
          <w:shd w:val="clear" w:color="auto" w:fill="FFFFFF"/>
          <w:lang w:val="nl-BE"/>
        </w:rPr>
      </w:pPr>
      <w:r w:rsidRPr="00BB5377">
        <w:rPr>
          <w:shd w:val="clear" w:color="auto" w:fill="FFFFFF"/>
          <w:lang w:val="nl-BE"/>
        </w:rPr>
        <w:t>Deze bachelorproef vormt het sluitstuk van mijn opleiding aan</w:t>
      </w:r>
      <w:r w:rsidR="00F942EB">
        <w:rPr>
          <w:shd w:val="clear" w:color="auto" w:fill="FFFFFF"/>
          <w:lang w:val="nl-BE"/>
        </w:rPr>
        <w:t xml:space="preserve"> de</w:t>
      </w:r>
      <w:r w:rsidRPr="00BB5377">
        <w:rPr>
          <w:shd w:val="clear" w:color="auto" w:fill="FFFFFF"/>
          <w:lang w:val="nl-BE"/>
        </w:rPr>
        <w:t xml:space="preserve"> HOGENT. Tijdens deze opleiding </w:t>
      </w:r>
      <w:r w:rsidR="00F942EB">
        <w:rPr>
          <w:shd w:val="clear" w:color="auto" w:fill="FFFFFF"/>
          <w:lang w:val="nl-BE"/>
        </w:rPr>
        <w:t>kreeg ik de kans</w:t>
      </w:r>
      <w:r w:rsidRPr="00BB5377">
        <w:rPr>
          <w:shd w:val="clear" w:color="auto" w:fill="FFFFFF"/>
          <w:lang w:val="nl-BE"/>
        </w:rPr>
        <w:t xml:space="preserve"> om kennis te maken met verschillende rechtstakken</w:t>
      </w:r>
      <w:r w:rsidR="00BA7CF6">
        <w:rPr>
          <w:shd w:val="clear" w:color="auto" w:fill="FFFFFF"/>
          <w:lang w:val="nl-BE"/>
        </w:rPr>
        <w:t xml:space="preserve">, waarbij vooral de </w:t>
      </w:r>
      <w:r w:rsidR="00F942EB">
        <w:rPr>
          <w:shd w:val="clear" w:color="auto" w:fill="FFFFFF"/>
          <w:lang w:val="nl-BE"/>
        </w:rPr>
        <w:t xml:space="preserve">sociale </w:t>
      </w:r>
      <w:r w:rsidR="00BA7CF6">
        <w:rPr>
          <w:shd w:val="clear" w:color="auto" w:fill="FFFFFF"/>
          <w:lang w:val="nl-BE"/>
        </w:rPr>
        <w:t>mij enorm aanspraken</w:t>
      </w:r>
      <w:r w:rsidR="00F942EB">
        <w:rPr>
          <w:shd w:val="clear" w:color="auto" w:fill="FFFFFF"/>
          <w:lang w:val="nl-BE"/>
        </w:rPr>
        <w:t>. Ik ben dan ook zeer blij dat ik mijn stage bij Vluchtelingenwerk Vlaanderen</w:t>
      </w:r>
      <w:r w:rsidR="00BA7CF6">
        <w:rPr>
          <w:shd w:val="clear" w:color="auto" w:fill="FFFFFF"/>
          <w:lang w:val="nl-BE"/>
        </w:rPr>
        <w:t xml:space="preserve"> kon volgen</w:t>
      </w:r>
      <w:r w:rsidR="00F942EB">
        <w:rPr>
          <w:shd w:val="clear" w:color="auto" w:fill="FFFFFF"/>
          <w:lang w:val="nl-BE"/>
        </w:rPr>
        <w:t xml:space="preserve">. </w:t>
      </w:r>
      <w:r w:rsidR="00BA7CF6">
        <w:rPr>
          <w:shd w:val="clear" w:color="auto" w:fill="FFFFFF"/>
          <w:lang w:val="nl-BE"/>
        </w:rPr>
        <w:t xml:space="preserve">Deze ervaring stelde mij in staat om </w:t>
      </w:r>
      <w:r w:rsidR="00F942EB">
        <w:rPr>
          <w:shd w:val="clear" w:color="auto" w:fill="FFFFFF"/>
          <w:lang w:val="nl-BE"/>
        </w:rPr>
        <w:t xml:space="preserve">mijn kennis </w:t>
      </w:r>
      <w:r w:rsidR="00BA7CF6">
        <w:rPr>
          <w:shd w:val="clear" w:color="auto" w:fill="FFFFFF"/>
          <w:lang w:val="nl-BE"/>
        </w:rPr>
        <w:t>van</w:t>
      </w:r>
      <w:r w:rsidR="00F942EB">
        <w:rPr>
          <w:shd w:val="clear" w:color="auto" w:fill="FFFFFF"/>
          <w:lang w:val="nl-BE"/>
        </w:rPr>
        <w:t xml:space="preserve"> het vreemdelingenrecht</w:t>
      </w:r>
      <w:r w:rsidR="00BA7CF6">
        <w:rPr>
          <w:shd w:val="clear" w:color="auto" w:fill="FFFFFF"/>
          <w:lang w:val="nl-BE"/>
        </w:rPr>
        <w:t xml:space="preserve"> te verdiepen</w:t>
      </w:r>
      <w:r w:rsidR="006E17D3">
        <w:rPr>
          <w:shd w:val="clear" w:color="auto" w:fill="FFFFFF"/>
          <w:lang w:val="nl-BE"/>
        </w:rPr>
        <w:t xml:space="preserve"> </w:t>
      </w:r>
      <w:r w:rsidR="00BA7CF6">
        <w:rPr>
          <w:shd w:val="clear" w:color="auto" w:fill="FFFFFF"/>
          <w:lang w:val="nl-BE"/>
        </w:rPr>
        <w:t xml:space="preserve">en </w:t>
      </w:r>
      <w:r w:rsidR="0010021D">
        <w:rPr>
          <w:shd w:val="clear" w:color="auto" w:fill="FFFFFF"/>
          <w:lang w:val="nl-BE"/>
        </w:rPr>
        <w:t xml:space="preserve">het </w:t>
      </w:r>
      <w:r w:rsidR="00BA7CF6">
        <w:rPr>
          <w:shd w:val="clear" w:color="auto" w:fill="FFFFFF"/>
          <w:lang w:val="nl-BE"/>
        </w:rPr>
        <w:t>gaf me</w:t>
      </w:r>
      <w:r w:rsidR="00F942EB">
        <w:rPr>
          <w:shd w:val="clear" w:color="auto" w:fill="FFFFFF"/>
          <w:lang w:val="nl-BE"/>
        </w:rPr>
        <w:t xml:space="preserve"> een breder</w:t>
      </w:r>
      <w:r w:rsidR="00BA7CF6">
        <w:rPr>
          <w:shd w:val="clear" w:color="auto" w:fill="FFFFFF"/>
          <w:lang w:val="nl-BE"/>
        </w:rPr>
        <w:t xml:space="preserve"> perspectief </w:t>
      </w:r>
      <w:r w:rsidR="00F942EB">
        <w:rPr>
          <w:shd w:val="clear" w:color="auto" w:fill="FFFFFF"/>
          <w:lang w:val="nl-BE"/>
        </w:rPr>
        <w:t>op de praktijk. Ik richt dan ook een eerste woord van dank aan alle medewerkers van Vluchtelingenwerk Vlaanderen</w:t>
      </w:r>
      <w:r w:rsidR="00925F44">
        <w:rPr>
          <w:shd w:val="clear" w:color="auto" w:fill="FFFFFF"/>
          <w:lang w:val="nl-BE"/>
        </w:rPr>
        <w:t xml:space="preserve"> voor deze zeer leerrijke en aangename </w:t>
      </w:r>
      <w:r w:rsidR="005137CD">
        <w:rPr>
          <w:shd w:val="clear" w:color="auto" w:fill="FFFFFF"/>
          <w:lang w:val="nl-BE"/>
        </w:rPr>
        <w:t>stage</w:t>
      </w:r>
      <w:r w:rsidR="00925F44">
        <w:rPr>
          <w:shd w:val="clear" w:color="auto" w:fill="FFFFFF"/>
          <w:lang w:val="nl-BE"/>
        </w:rPr>
        <w:t xml:space="preserve">. </w:t>
      </w:r>
      <w:r w:rsidR="00F42F0C">
        <w:rPr>
          <w:shd w:val="clear" w:color="auto" w:fill="FFFFFF"/>
          <w:lang w:val="nl-BE"/>
        </w:rPr>
        <w:t xml:space="preserve">In het bijzonder wil ik mijn </w:t>
      </w:r>
      <w:r w:rsidR="00F942EB">
        <w:rPr>
          <w:shd w:val="clear" w:color="auto" w:fill="FFFFFF"/>
          <w:lang w:val="nl-BE"/>
        </w:rPr>
        <w:t>stagementor</w:t>
      </w:r>
      <w:r w:rsidR="00BA7CF6">
        <w:rPr>
          <w:shd w:val="clear" w:color="auto" w:fill="FFFFFF"/>
          <w:lang w:val="nl-BE"/>
        </w:rPr>
        <w:t xml:space="preserve"> </w:t>
      </w:r>
      <w:r w:rsidR="00F942EB">
        <w:rPr>
          <w:shd w:val="clear" w:color="auto" w:fill="FFFFFF"/>
          <w:lang w:val="nl-BE"/>
        </w:rPr>
        <w:t>Helene Asselman</w:t>
      </w:r>
      <w:r w:rsidR="00F42F0C">
        <w:rPr>
          <w:shd w:val="clear" w:color="auto" w:fill="FFFFFF"/>
          <w:lang w:val="nl-BE"/>
        </w:rPr>
        <w:t xml:space="preserve"> bedanken voor haar ondersteuning en positieve aanpak. </w:t>
      </w:r>
      <w:r w:rsidR="008C0601">
        <w:rPr>
          <w:shd w:val="clear" w:color="auto" w:fill="FFFFFF"/>
          <w:lang w:val="nl-BE"/>
        </w:rPr>
        <w:t xml:space="preserve">De initiatieven van de ngo zorgen voor </w:t>
      </w:r>
      <w:r w:rsidR="00BA7CF6">
        <w:rPr>
          <w:shd w:val="clear" w:color="auto" w:fill="FFFFFF"/>
          <w:lang w:val="nl-BE"/>
        </w:rPr>
        <w:t>waardevolle</w:t>
      </w:r>
      <w:r w:rsidR="008C0601">
        <w:rPr>
          <w:shd w:val="clear" w:color="auto" w:fill="FFFFFF"/>
          <w:lang w:val="nl-BE"/>
        </w:rPr>
        <w:t xml:space="preserve"> rechtstreekse bronnen, die ik ook gebruik </w:t>
      </w:r>
      <w:r w:rsidR="005137CD">
        <w:rPr>
          <w:shd w:val="clear" w:color="auto" w:fill="FFFFFF"/>
          <w:lang w:val="nl-BE"/>
        </w:rPr>
        <w:t>in</w:t>
      </w:r>
      <w:r w:rsidR="008C0601">
        <w:rPr>
          <w:shd w:val="clear" w:color="auto" w:fill="FFFFFF"/>
          <w:lang w:val="nl-BE"/>
        </w:rPr>
        <w:t xml:space="preserve"> deze bachelorproef. </w:t>
      </w:r>
    </w:p>
    <w:p w14:paraId="6084B212" w14:textId="4A41FF81" w:rsidR="00BB5377" w:rsidRDefault="00BA7CF6" w:rsidP="00BB5377">
      <w:pPr>
        <w:spacing w:line="360" w:lineRule="auto"/>
        <w:rPr>
          <w:shd w:val="clear" w:color="auto" w:fill="FFFFFF"/>
          <w:lang w:val="nl-BE"/>
        </w:rPr>
      </w:pPr>
      <w:r>
        <w:rPr>
          <w:shd w:val="clear" w:color="auto" w:fill="FFFFFF"/>
          <w:lang w:val="nl-BE"/>
        </w:rPr>
        <w:t xml:space="preserve">Daarnaast wil ik </w:t>
      </w:r>
      <w:r w:rsidR="00BB5377" w:rsidRPr="00BB5377">
        <w:rPr>
          <w:shd w:val="clear" w:color="auto" w:fill="FFFFFF"/>
          <w:lang w:val="nl-BE"/>
        </w:rPr>
        <w:t xml:space="preserve">graag </w:t>
      </w:r>
      <w:r>
        <w:rPr>
          <w:shd w:val="clear" w:color="auto" w:fill="FFFFFF"/>
          <w:lang w:val="nl-BE"/>
        </w:rPr>
        <w:t xml:space="preserve">nog </w:t>
      </w:r>
      <w:r w:rsidR="00BB5377" w:rsidRPr="00BB5377">
        <w:rPr>
          <w:shd w:val="clear" w:color="auto" w:fill="FFFFFF"/>
          <w:lang w:val="nl-BE"/>
        </w:rPr>
        <w:t>enkele mensen bedanken die m</w:t>
      </w:r>
      <w:r w:rsidR="00243AAC">
        <w:rPr>
          <w:shd w:val="clear" w:color="auto" w:fill="FFFFFF"/>
          <w:lang w:val="nl-BE"/>
        </w:rPr>
        <w:t>e</w:t>
      </w:r>
      <w:r w:rsidR="00BB5377" w:rsidRPr="00BB5377">
        <w:rPr>
          <w:shd w:val="clear" w:color="auto" w:fill="FFFFFF"/>
          <w:lang w:val="nl-BE"/>
        </w:rPr>
        <w:t xml:space="preserve"> bij het schrijven van deze bachelorproef</w:t>
      </w:r>
      <w:r w:rsidR="008C0601">
        <w:rPr>
          <w:shd w:val="clear" w:color="auto" w:fill="FFFFFF"/>
          <w:lang w:val="nl-BE"/>
        </w:rPr>
        <w:t xml:space="preserve"> </w:t>
      </w:r>
      <w:r>
        <w:rPr>
          <w:shd w:val="clear" w:color="auto" w:fill="FFFFFF"/>
          <w:lang w:val="nl-BE"/>
        </w:rPr>
        <w:t>hebben ondersteund</w:t>
      </w:r>
      <w:r w:rsidR="00BB5377" w:rsidRPr="00BB5377">
        <w:rPr>
          <w:shd w:val="clear" w:color="auto" w:fill="FFFFFF"/>
          <w:lang w:val="nl-BE"/>
        </w:rPr>
        <w:t>.</w:t>
      </w:r>
      <w:r w:rsidR="008C0601">
        <w:rPr>
          <w:shd w:val="clear" w:color="auto" w:fill="FFFFFF"/>
          <w:lang w:val="nl-BE"/>
        </w:rPr>
        <w:t xml:space="preserve"> Mijn oprechte dank richt ik vooreerst aan mijn stagebegeleider Jan Fiers, die steeds enthousiast maar ook constructief was</w:t>
      </w:r>
      <w:r w:rsidR="008C0601" w:rsidRPr="00137358">
        <w:rPr>
          <w:shd w:val="clear" w:color="auto" w:fill="FFFFFF"/>
          <w:lang w:val="nl-BE"/>
        </w:rPr>
        <w:t xml:space="preserve">. </w:t>
      </w:r>
      <w:r w:rsidRPr="00137358">
        <w:rPr>
          <w:shd w:val="clear" w:color="auto" w:fill="FFFFFF"/>
          <w:lang w:val="nl-BE"/>
        </w:rPr>
        <w:t xml:space="preserve">Tevens </w:t>
      </w:r>
      <w:r w:rsidR="008C0601" w:rsidRPr="00137358">
        <w:rPr>
          <w:shd w:val="clear" w:color="auto" w:fill="FFFFFF"/>
          <w:lang w:val="nl-BE"/>
        </w:rPr>
        <w:t>ik ook Lien Martin bedanken voor de taalbegeleidin</w:t>
      </w:r>
      <w:r w:rsidRPr="00137358">
        <w:rPr>
          <w:shd w:val="clear" w:color="auto" w:fill="FFFFFF"/>
          <w:lang w:val="nl-BE"/>
        </w:rPr>
        <w:t>g en nuttige feedback.</w:t>
      </w:r>
      <w:r w:rsidR="006E17D3" w:rsidRPr="00137358">
        <w:rPr>
          <w:shd w:val="clear" w:color="auto" w:fill="FFFFFF"/>
          <w:lang w:val="nl-BE"/>
        </w:rPr>
        <w:t xml:space="preserve"> </w:t>
      </w:r>
    </w:p>
    <w:p w14:paraId="4CBCF4CE" w14:textId="71986C86" w:rsidR="00947405" w:rsidRDefault="00947405" w:rsidP="00BB5377">
      <w:pPr>
        <w:spacing w:line="360" w:lineRule="auto"/>
        <w:rPr>
          <w:shd w:val="clear" w:color="auto" w:fill="FFFFFF"/>
          <w:lang w:val="nl-BE"/>
        </w:rPr>
      </w:pPr>
      <w:r>
        <w:rPr>
          <w:shd w:val="clear" w:color="auto" w:fill="FFFFFF"/>
          <w:lang w:val="nl-BE"/>
        </w:rPr>
        <w:t>Verder richt ik</w:t>
      </w:r>
      <w:r w:rsidR="00BA7CF6">
        <w:rPr>
          <w:shd w:val="clear" w:color="auto" w:fill="FFFFFF"/>
          <w:lang w:val="nl-BE"/>
        </w:rPr>
        <w:t xml:space="preserve"> mijn dankwoord </w:t>
      </w:r>
      <w:r>
        <w:rPr>
          <w:shd w:val="clear" w:color="auto" w:fill="FFFFFF"/>
          <w:lang w:val="nl-BE"/>
        </w:rPr>
        <w:t xml:space="preserve">ook </w:t>
      </w:r>
      <w:r w:rsidR="00BA7CF6">
        <w:rPr>
          <w:shd w:val="clear" w:color="auto" w:fill="FFFFFF"/>
          <w:lang w:val="nl-BE"/>
        </w:rPr>
        <w:t>tot</w:t>
      </w:r>
      <w:r>
        <w:rPr>
          <w:shd w:val="clear" w:color="auto" w:fill="FFFFFF"/>
          <w:lang w:val="nl-BE"/>
        </w:rPr>
        <w:t xml:space="preserve"> mijn </w:t>
      </w:r>
      <w:r w:rsidR="003C20A9">
        <w:rPr>
          <w:shd w:val="clear" w:color="auto" w:fill="FFFFFF"/>
          <w:lang w:val="nl-BE"/>
        </w:rPr>
        <w:t>vrienden en familie</w:t>
      </w:r>
      <w:r w:rsidR="00BA7CF6">
        <w:rPr>
          <w:shd w:val="clear" w:color="auto" w:fill="FFFFFF"/>
          <w:lang w:val="nl-BE"/>
        </w:rPr>
        <w:t xml:space="preserve">. Dankzij </w:t>
      </w:r>
      <w:r w:rsidR="003C20A9">
        <w:rPr>
          <w:shd w:val="clear" w:color="auto" w:fill="FFFFFF"/>
          <w:lang w:val="nl-BE"/>
        </w:rPr>
        <w:t xml:space="preserve">hun onvoorwaardelijke steun </w:t>
      </w:r>
      <w:r w:rsidR="00BA7CF6">
        <w:rPr>
          <w:shd w:val="clear" w:color="auto" w:fill="FFFFFF"/>
          <w:lang w:val="nl-BE"/>
        </w:rPr>
        <w:t xml:space="preserve">heb ik de afgelopen drie jaar doorstaan en ben ik tot dit punt gekomen. </w:t>
      </w:r>
    </w:p>
    <w:p w14:paraId="6633CF0A" w14:textId="77777777" w:rsidR="003C20A9" w:rsidRDefault="003C20A9" w:rsidP="00BB5377">
      <w:pPr>
        <w:spacing w:line="360" w:lineRule="auto"/>
        <w:rPr>
          <w:shd w:val="clear" w:color="auto" w:fill="FFFFFF"/>
          <w:lang w:val="nl-BE"/>
        </w:rPr>
      </w:pPr>
    </w:p>
    <w:p w14:paraId="7FC7E2F0" w14:textId="096E38B1" w:rsidR="00BA7CF6" w:rsidRDefault="003C20A9" w:rsidP="00BB5377">
      <w:pPr>
        <w:spacing w:line="360" w:lineRule="auto"/>
        <w:rPr>
          <w:shd w:val="clear" w:color="auto" w:fill="FFFFFF"/>
          <w:lang w:val="nl-BE"/>
        </w:rPr>
      </w:pPr>
      <w:r>
        <w:rPr>
          <w:shd w:val="clear" w:color="auto" w:fill="FFFFFF"/>
          <w:lang w:val="nl-BE"/>
        </w:rPr>
        <w:t xml:space="preserve">Ten slotte </w:t>
      </w:r>
      <w:r w:rsidR="00BA7CF6">
        <w:rPr>
          <w:shd w:val="clear" w:color="auto" w:fill="FFFFFF"/>
          <w:lang w:val="nl-BE"/>
        </w:rPr>
        <w:t xml:space="preserve">wil ik </w:t>
      </w:r>
      <w:r>
        <w:rPr>
          <w:shd w:val="clear" w:color="auto" w:fill="FFFFFF"/>
          <w:lang w:val="nl-BE"/>
        </w:rPr>
        <w:t xml:space="preserve">een speciaal woord van dank </w:t>
      </w:r>
      <w:r w:rsidR="00BA7CF6">
        <w:rPr>
          <w:shd w:val="clear" w:color="auto" w:fill="FFFFFF"/>
          <w:lang w:val="nl-BE"/>
        </w:rPr>
        <w:t xml:space="preserve">richten </w:t>
      </w:r>
      <w:r>
        <w:rPr>
          <w:shd w:val="clear" w:color="auto" w:fill="FFFFFF"/>
          <w:lang w:val="nl-BE"/>
        </w:rPr>
        <w:t xml:space="preserve">aan </w:t>
      </w:r>
      <w:r w:rsidR="005A6DDE">
        <w:rPr>
          <w:shd w:val="clear" w:color="auto" w:fill="FFFFFF"/>
          <w:lang w:val="nl-BE"/>
        </w:rPr>
        <w:t>Bisrat Kifle Dagnaw</w:t>
      </w:r>
      <w:r w:rsidR="00CD140F">
        <w:rPr>
          <w:shd w:val="clear" w:color="auto" w:fill="FFFFFF"/>
          <w:lang w:val="nl-BE"/>
        </w:rPr>
        <w:t>. Hij</w:t>
      </w:r>
      <w:r w:rsidR="00BA7CF6">
        <w:rPr>
          <w:shd w:val="clear" w:color="auto" w:fill="FFFFFF"/>
          <w:lang w:val="nl-BE"/>
        </w:rPr>
        <w:t xml:space="preserve"> </w:t>
      </w:r>
      <w:r w:rsidR="003D090F">
        <w:rPr>
          <w:shd w:val="clear" w:color="auto" w:fill="FFFFFF"/>
          <w:lang w:val="nl-BE"/>
        </w:rPr>
        <w:t>zorgde</w:t>
      </w:r>
      <w:r w:rsidR="00BA7CF6">
        <w:rPr>
          <w:shd w:val="clear" w:color="auto" w:fill="FFFFFF"/>
          <w:lang w:val="nl-BE"/>
        </w:rPr>
        <w:t xml:space="preserve"> ervoor</w:t>
      </w:r>
      <w:r w:rsidR="00196F43">
        <w:rPr>
          <w:shd w:val="clear" w:color="auto" w:fill="FFFFFF"/>
          <w:lang w:val="nl-BE"/>
        </w:rPr>
        <w:t xml:space="preserve"> dat ik </w:t>
      </w:r>
      <w:r w:rsidR="00CD140F">
        <w:rPr>
          <w:shd w:val="clear" w:color="auto" w:fill="FFFFFF"/>
          <w:lang w:val="nl-BE"/>
        </w:rPr>
        <w:t xml:space="preserve">reeds </w:t>
      </w:r>
      <w:r w:rsidR="00196F43">
        <w:rPr>
          <w:shd w:val="clear" w:color="auto" w:fill="FFFFFF"/>
          <w:lang w:val="nl-BE"/>
        </w:rPr>
        <w:t xml:space="preserve">jaren geleden </w:t>
      </w:r>
      <w:r w:rsidR="00BA7CF6">
        <w:rPr>
          <w:shd w:val="clear" w:color="auto" w:fill="FFFFFF"/>
          <w:lang w:val="nl-BE"/>
        </w:rPr>
        <w:t xml:space="preserve">voor het eerst een </w:t>
      </w:r>
      <w:r w:rsidR="00196F43">
        <w:rPr>
          <w:shd w:val="clear" w:color="auto" w:fill="FFFFFF"/>
          <w:lang w:val="nl-BE"/>
        </w:rPr>
        <w:t>interesse ontwikkelde in vreemdelingenrecht</w:t>
      </w:r>
      <w:r w:rsidR="003D090F">
        <w:rPr>
          <w:shd w:val="clear" w:color="auto" w:fill="FFFFFF"/>
          <w:lang w:val="nl-BE"/>
        </w:rPr>
        <w:t xml:space="preserve"> en meer bepaald de opvangcrisis</w:t>
      </w:r>
      <w:r w:rsidR="00BA7CF6">
        <w:rPr>
          <w:shd w:val="clear" w:color="auto" w:fill="FFFFFF"/>
          <w:lang w:val="nl-BE"/>
        </w:rPr>
        <w:t xml:space="preserve">, die interesse is sindsdien maar gegroeid. </w:t>
      </w:r>
    </w:p>
    <w:p w14:paraId="71EF608E" w14:textId="6AB6BEF0" w:rsidR="003C20A9" w:rsidRDefault="00CD140F" w:rsidP="00BB5377">
      <w:pPr>
        <w:spacing w:line="360" w:lineRule="auto"/>
        <w:rPr>
          <w:shd w:val="clear" w:color="auto" w:fill="FFFFFF"/>
          <w:lang w:val="nl-BE"/>
        </w:rPr>
      </w:pPr>
      <w:r>
        <w:rPr>
          <w:shd w:val="clear" w:color="auto" w:fill="FFFFFF"/>
          <w:lang w:val="nl-BE"/>
        </w:rPr>
        <w:t xml:space="preserve"> </w:t>
      </w:r>
    </w:p>
    <w:p w14:paraId="34BEB669" w14:textId="77777777" w:rsidR="00FA52FB" w:rsidRDefault="00FA52FB" w:rsidP="00BB5377">
      <w:pPr>
        <w:spacing w:line="360" w:lineRule="auto"/>
        <w:rPr>
          <w:shd w:val="clear" w:color="auto" w:fill="FFFFFF"/>
          <w:lang w:val="nl-BE"/>
        </w:rPr>
      </w:pPr>
    </w:p>
    <w:p w14:paraId="54ECF2A8" w14:textId="77777777" w:rsidR="00FA52FB" w:rsidRDefault="00FA52FB" w:rsidP="00BB5377">
      <w:pPr>
        <w:spacing w:line="360" w:lineRule="auto"/>
        <w:rPr>
          <w:shd w:val="clear" w:color="auto" w:fill="FFFFFF"/>
          <w:lang w:val="nl-BE"/>
        </w:rPr>
      </w:pPr>
    </w:p>
    <w:p w14:paraId="144BCED5" w14:textId="77777777" w:rsidR="00FA52FB" w:rsidRDefault="00FA52FB" w:rsidP="00BB5377">
      <w:pPr>
        <w:spacing w:line="360" w:lineRule="auto"/>
        <w:rPr>
          <w:shd w:val="clear" w:color="auto" w:fill="FFFFFF"/>
          <w:lang w:val="nl-BE"/>
        </w:rPr>
      </w:pPr>
    </w:p>
    <w:p w14:paraId="6AF2E814" w14:textId="77777777" w:rsidR="00FA52FB" w:rsidRDefault="00FA52FB" w:rsidP="00BB5377">
      <w:pPr>
        <w:spacing w:line="360" w:lineRule="auto"/>
        <w:rPr>
          <w:shd w:val="clear" w:color="auto" w:fill="FFFFFF"/>
          <w:lang w:val="nl-BE"/>
        </w:rPr>
      </w:pPr>
    </w:p>
    <w:p w14:paraId="04B8E686" w14:textId="26D0BBC9" w:rsidR="00FA52FB" w:rsidRDefault="00FA52FB" w:rsidP="00BB5377">
      <w:pPr>
        <w:spacing w:line="360" w:lineRule="auto"/>
        <w:rPr>
          <w:shd w:val="clear" w:color="auto" w:fill="FFFFFF"/>
          <w:lang w:val="nl-BE"/>
        </w:rPr>
      </w:pPr>
      <w:r>
        <w:rPr>
          <w:shd w:val="clear" w:color="auto" w:fill="FFFFFF"/>
          <w:lang w:val="nl-BE"/>
        </w:rPr>
        <w:t>Sari Demil, Gent</w:t>
      </w:r>
      <w:r w:rsidR="00720AB4">
        <w:rPr>
          <w:shd w:val="clear" w:color="auto" w:fill="FFFFFF"/>
          <w:lang w:val="nl-BE"/>
        </w:rPr>
        <w:t xml:space="preserve"> 03/06/2025</w:t>
      </w:r>
      <w:r>
        <w:rPr>
          <w:shd w:val="clear" w:color="auto" w:fill="FFFFFF"/>
          <w:lang w:val="nl-BE"/>
        </w:rPr>
        <w:t xml:space="preserve"> </w:t>
      </w:r>
    </w:p>
    <w:p w14:paraId="48264783" w14:textId="77777777" w:rsidR="00925F44" w:rsidRDefault="00925F44" w:rsidP="00BB5377">
      <w:pPr>
        <w:spacing w:line="360" w:lineRule="auto"/>
        <w:rPr>
          <w:shd w:val="clear" w:color="auto" w:fill="FFFFFF"/>
          <w:lang w:val="nl-BE"/>
        </w:rPr>
      </w:pPr>
    </w:p>
    <w:p w14:paraId="1364AD31" w14:textId="77777777" w:rsidR="00925F44" w:rsidRPr="00BB5377" w:rsidRDefault="00925F44" w:rsidP="00BB5377">
      <w:pPr>
        <w:spacing w:line="360" w:lineRule="auto"/>
        <w:rPr>
          <w:shd w:val="clear" w:color="auto" w:fill="FFFFFF"/>
          <w:lang w:val="nl-BE"/>
        </w:rPr>
      </w:pPr>
    </w:p>
    <w:p w14:paraId="5E78B9E3" w14:textId="77777777" w:rsidR="00BB5377" w:rsidRPr="00BA7CF6" w:rsidRDefault="00BB5377" w:rsidP="00E3141C">
      <w:pPr>
        <w:spacing w:line="360" w:lineRule="auto"/>
        <w:rPr>
          <w:color w:val="FF0000"/>
          <w:shd w:val="clear" w:color="auto" w:fill="FFFFFF"/>
          <w:lang w:val="nl-BE"/>
        </w:rPr>
      </w:pPr>
    </w:p>
    <w:p w14:paraId="197E8464" w14:textId="77777777" w:rsidR="00D52348" w:rsidRDefault="00D52348" w:rsidP="00913373">
      <w:pPr>
        <w:widowControl/>
        <w:autoSpaceDE/>
        <w:autoSpaceDN/>
        <w:spacing w:after="160" w:line="360" w:lineRule="auto"/>
      </w:pPr>
    </w:p>
    <w:p w14:paraId="7C845363" w14:textId="6FB74535" w:rsidR="00D52348" w:rsidRDefault="00D52348" w:rsidP="00913373">
      <w:pPr>
        <w:widowControl/>
        <w:autoSpaceDE/>
        <w:autoSpaceDN/>
        <w:spacing w:after="160" w:line="360" w:lineRule="auto"/>
      </w:pPr>
    </w:p>
    <w:p w14:paraId="7662A056" w14:textId="64E6F365" w:rsidR="00D52348" w:rsidRDefault="0010021D" w:rsidP="00913373">
      <w:pPr>
        <w:widowControl/>
        <w:autoSpaceDE/>
        <w:autoSpaceDN/>
        <w:spacing w:after="160" w:line="360" w:lineRule="auto"/>
      </w:pPr>
      <w:r>
        <w:rPr>
          <w:noProof/>
          <w14:ligatures w14:val="standardContextual"/>
        </w:rPr>
        <mc:AlternateContent>
          <mc:Choice Requires="wps">
            <w:drawing>
              <wp:anchor distT="0" distB="0" distL="114300" distR="114300" simplePos="0" relativeHeight="251660288" behindDoc="0" locked="0" layoutInCell="1" allowOverlap="1" wp14:anchorId="50FD1684" wp14:editId="3C1E884A">
                <wp:simplePos x="0" y="0"/>
                <wp:positionH relativeFrom="column">
                  <wp:posOffset>4650214</wp:posOffset>
                </wp:positionH>
                <wp:positionV relativeFrom="paragraph">
                  <wp:posOffset>577381</wp:posOffset>
                </wp:positionV>
                <wp:extent cx="636105" cy="476967"/>
                <wp:effectExtent l="0" t="0" r="12065" b="18415"/>
                <wp:wrapNone/>
                <wp:docPr id="1602681175" name="Tekstvak 1"/>
                <wp:cNvGraphicFramePr/>
                <a:graphic xmlns:a="http://schemas.openxmlformats.org/drawingml/2006/main">
                  <a:graphicData uri="http://schemas.microsoft.com/office/word/2010/wordprocessingShape">
                    <wps:wsp>
                      <wps:cNvSpPr txBox="1"/>
                      <wps:spPr>
                        <a:xfrm>
                          <a:off x="0" y="0"/>
                          <a:ext cx="636105" cy="476967"/>
                        </a:xfrm>
                        <a:prstGeom prst="rect">
                          <a:avLst/>
                        </a:prstGeom>
                        <a:solidFill>
                          <a:schemeClr val="bg1"/>
                        </a:solidFill>
                        <a:ln w="6350">
                          <a:solidFill>
                            <a:schemeClr val="bg1"/>
                          </a:solidFill>
                        </a:ln>
                      </wps:spPr>
                      <wps:txbx>
                        <w:txbxContent>
                          <w:p w14:paraId="4A7BF863" w14:textId="1F3DE458" w:rsidR="0010021D" w:rsidRPr="0010021D" w:rsidRDefault="0010021D">
                            <w:pPr>
                              <w:rPr>
                                <w:color w:val="FFFFFF" w:themeColor="background1"/>
                              </w:rPr>
                            </w:pPr>
                            <w:r w:rsidRPr="0010021D">
                              <w:rPr>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D1684" id="_x0000_t202" coordsize="21600,21600" o:spt="202" path="m,l,21600r21600,l21600,xe">
                <v:stroke joinstyle="miter"/>
                <v:path gradientshapeok="t" o:connecttype="rect"/>
              </v:shapetype>
              <v:shape id="Tekstvak 1" o:spid="_x0000_s1030" type="#_x0000_t202" style="position:absolute;margin-left:366.15pt;margin-top:45.45pt;width:50.1pt;height:3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" fillcolor="white [3212]" strokecolor="white [3212]" strokeweight=".5pt">
                <v:textbox>
                  <w:txbxContent>
                    <w:p w14:paraId="4A7BF863" w14:textId="1F3DE458" w:rsidR="0010021D" w:rsidRPr="0010021D" w:rsidRDefault="0010021D">
                      <w:pPr>
                        <w:rPr>
                          <w:color w:val="FFFFFF" w:themeColor="background1"/>
                        </w:rPr>
                      </w:pPr>
                      <w:r w:rsidRPr="0010021D">
                        <w:rPr>
                          <w:color w:val="FFFFFF" w:themeColor="background1"/>
                        </w:rPr>
                        <w:t>b</w:t>
                      </w:r>
                    </w:p>
                  </w:txbxContent>
                </v:textbox>
              </v:shape>
            </w:pict>
          </mc:Fallback>
        </mc:AlternateContent>
      </w:r>
    </w:p>
    <w:p w14:paraId="6CB615F4" w14:textId="3D2CF2A7" w:rsidR="00D52348" w:rsidRDefault="00FB6CDD">
      <w:pPr>
        <w:widowControl/>
        <w:autoSpaceDE/>
        <w:autoSpaceDN/>
        <w:spacing w:after="160" w:line="278" w:lineRule="auto"/>
      </w:pPr>
      <w:r>
        <w:rPr>
          <w:noProof/>
          <w14:ligatures w14:val="standardContextual"/>
        </w:rPr>
        <w:lastRenderedPageBreak/>
        <mc:AlternateContent>
          <mc:Choice Requires="wps">
            <w:drawing>
              <wp:anchor distT="0" distB="0" distL="114300" distR="114300" simplePos="0" relativeHeight="251665408" behindDoc="0" locked="0" layoutInCell="1" allowOverlap="1" wp14:anchorId="7F3C3414" wp14:editId="23D79709">
                <wp:simplePos x="0" y="0"/>
                <wp:positionH relativeFrom="column">
                  <wp:posOffset>-152372</wp:posOffset>
                </wp:positionH>
                <wp:positionV relativeFrom="paragraph">
                  <wp:posOffset>-557889</wp:posOffset>
                </wp:positionV>
                <wp:extent cx="1828800" cy="755374"/>
                <wp:effectExtent l="0" t="0" r="19050" b="26035"/>
                <wp:wrapNone/>
                <wp:docPr id="298215022" name="Tekstvak 5"/>
                <wp:cNvGraphicFramePr/>
                <a:graphic xmlns:a="http://schemas.openxmlformats.org/drawingml/2006/main">
                  <a:graphicData uri="http://schemas.microsoft.com/office/word/2010/wordprocessingShape">
                    <wps:wsp>
                      <wps:cNvSpPr txBox="1"/>
                      <wps:spPr>
                        <a:xfrm>
                          <a:off x="0" y="0"/>
                          <a:ext cx="1828800" cy="755374"/>
                        </a:xfrm>
                        <a:prstGeom prst="rect">
                          <a:avLst/>
                        </a:prstGeom>
                        <a:solidFill>
                          <a:schemeClr val="bg1"/>
                        </a:solidFill>
                        <a:ln w="6350">
                          <a:solidFill>
                            <a:schemeClr val="bg1"/>
                          </a:solidFill>
                        </a:ln>
                      </wps:spPr>
                      <wps:txbx>
                        <w:txbxContent>
                          <w:p w14:paraId="21B76FC4" w14:textId="77777777" w:rsidR="00FB6CDD" w:rsidRDefault="00FB6C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3C3414" id="Tekstvak 5" o:spid="_x0000_s1031" type="#_x0000_t202" style="position:absolute;margin-left:-12pt;margin-top:-43.95pt;width:2in;height:5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" fillcolor="white [3212]" strokecolor="white [3212]" strokeweight=".5pt">
                <v:textbox>
                  <w:txbxContent>
                    <w:p w14:paraId="21B76FC4" w14:textId="77777777" w:rsidR="00FB6CDD" w:rsidRDefault="00FB6CDD"/>
                  </w:txbxContent>
                </v:textbox>
              </v:shape>
            </w:pict>
          </mc:Fallback>
        </mc:AlternateContent>
      </w:r>
    </w:p>
    <w:p w14:paraId="2BFC4454" w14:textId="77777777" w:rsidR="00D52348" w:rsidRDefault="00D52348" w:rsidP="00D52348">
      <w:pPr>
        <w:pStyle w:val="Kop1"/>
      </w:pPr>
      <w:bookmarkStart w:id="2" w:name="_Toc192851952"/>
      <w:bookmarkStart w:id="3" w:name="_Toc199714570"/>
      <w:r>
        <w:t>Abstract</w:t>
      </w:r>
      <w:bookmarkEnd w:id="2"/>
      <w:bookmarkEnd w:id="3"/>
      <w:r>
        <w:t xml:space="preserve"> </w:t>
      </w:r>
    </w:p>
    <w:p w14:paraId="3915F895" w14:textId="77777777" w:rsidR="00D52348" w:rsidRDefault="00D52348" w:rsidP="00913373">
      <w:pPr>
        <w:widowControl/>
        <w:autoSpaceDE/>
        <w:autoSpaceDN/>
        <w:spacing w:after="160" w:line="360" w:lineRule="auto"/>
      </w:pPr>
    </w:p>
    <w:p w14:paraId="4B0B8B64" w14:textId="599D937E" w:rsidR="00616D41" w:rsidRDefault="00616D41" w:rsidP="00616D41">
      <w:pPr>
        <w:widowControl/>
        <w:autoSpaceDE/>
        <w:autoSpaceDN/>
        <w:spacing w:after="160" w:line="360" w:lineRule="auto"/>
      </w:pPr>
      <w:r w:rsidRPr="00616D41">
        <w:t xml:space="preserve">Deze bachelorproef onderzoekt hoe de opvangcrisis sinds 2021 de uitvoering van het rechtsstaatsbeginsel in België beïnvloedt. Hoewel het recht op </w:t>
      </w:r>
      <w:r w:rsidR="00375A3B">
        <w:t xml:space="preserve">materiële hulp, ook wel opvang genoemd, </w:t>
      </w:r>
      <w:r w:rsidRPr="00616D41">
        <w:t>wettelijk verankerd is, wordt het in de praktijk vaak geschonden, vooral ten aanzien van alleenstaande mannelijke asielzoekers. Via literatuurstudie, analyse van rechtspraak en observaties werd nagegaan hoe structurele tekorten, politieke keuzes en administratieve praktijken leiden tot systematische inbreuken op fundamentele rechten. De</w:t>
      </w:r>
      <w:r>
        <w:t>ze</w:t>
      </w:r>
      <w:r w:rsidRPr="00616D41">
        <w:t xml:space="preserve"> studie belicht </w:t>
      </w:r>
      <w:r>
        <w:t xml:space="preserve">verder nog </w:t>
      </w:r>
      <w:r w:rsidRPr="00616D41">
        <w:t>hoe rechterlijke uitspraken vaak genegeerd worden, wat de rechtszekerheid en het vertrouwen in de rechts</w:t>
      </w:r>
      <w:r w:rsidR="00CA7B47">
        <w:t>s</w:t>
      </w:r>
      <w:r w:rsidRPr="00616D41">
        <w:t>taat ondermijnt. Collectieve en individuele gerechtelijke procedures tonen aan dat de Belgische overheid structureel tekortschiet in het naleven van haar juridische verplichtingen. De resultaten wijzen op een zorgwekkende uitholling van de rechtsstaat, met implicaties die verder reiken dan enkel het migratierecht. Deze scriptie pleit voor een consequente en juridische benadering van opvang om de fundamentele waarden van de recht</w:t>
      </w:r>
      <w:r w:rsidR="00CA7B47">
        <w:t>s</w:t>
      </w:r>
      <w:r w:rsidRPr="00616D41">
        <w:t>staat te vrijwaren</w:t>
      </w:r>
      <w:r>
        <w:t xml:space="preserve"> en stelt nieuwe beleidskeuzes in vraag in het licht van deze opvangcrisis.</w:t>
      </w:r>
    </w:p>
    <w:p w14:paraId="34F54EE0" w14:textId="77777777" w:rsidR="00616D41" w:rsidRDefault="00616D41" w:rsidP="00616D41">
      <w:pPr>
        <w:widowControl/>
        <w:autoSpaceDE/>
        <w:autoSpaceDN/>
        <w:spacing w:after="160" w:line="360" w:lineRule="auto"/>
      </w:pPr>
    </w:p>
    <w:p w14:paraId="46FEA0D5" w14:textId="77777777" w:rsidR="00616D41" w:rsidRPr="00616D41" w:rsidRDefault="00616D41" w:rsidP="00616D41">
      <w:pPr>
        <w:widowControl/>
        <w:autoSpaceDE/>
        <w:autoSpaceDN/>
        <w:spacing w:after="160" w:line="360" w:lineRule="auto"/>
        <w:rPr>
          <w:color w:val="EE0000"/>
        </w:rPr>
      </w:pPr>
    </w:p>
    <w:p w14:paraId="40781E5B" w14:textId="57CC8E47" w:rsidR="00D52348" w:rsidRDefault="003B6913" w:rsidP="00616D41">
      <w:pPr>
        <w:widowControl/>
        <w:autoSpaceDE/>
        <w:autoSpaceDN/>
        <w:spacing w:after="160" w:line="360" w:lineRule="auto"/>
      </w:pPr>
      <w:r>
        <w:rPr>
          <w:noProof/>
          <w14:ligatures w14:val="standardContextual"/>
        </w:rPr>
        <mc:AlternateContent>
          <mc:Choice Requires="wps">
            <w:drawing>
              <wp:anchor distT="0" distB="0" distL="114300" distR="114300" simplePos="0" relativeHeight="251662336" behindDoc="0" locked="0" layoutInCell="1" allowOverlap="1" wp14:anchorId="5D7B30DA" wp14:editId="37FA1270">
                <wp:simplePos x="0" y="0"/>
                <wp:positionH relativeFrom="column">
                  <wp:posOffset>4681496</wp:posOffset>
                </wp:positionH>
                <wp:positionV relativeFrom="paragraph">
                  <wp:posOffset>3669693</wp:posOffset>
                </wp:positionV>
                <wp:extent cx="469127" cy="571914"/>
                <wp:effectExtent l="0" t="0" r="26670" b="19050"/>
                <wp:wrapNone/>
                <wp:docPr id="684156156" name="Tekstvak 1"/>
                <wp:cNvGraphicFramePr/>
                <a:graphic xmlns:a="http://schemas.openxmlformats.org/drawingml/2006/main">
                  <a:graphicData uri="http://schemas.microsoft.com/office/word/2010/wordprocessingShape">
                    <wps:wsp>
                      <wps:cNvSpPr txBox="1"/>
                      <wps:spPr>
                        <a:xfrm>
                          <a:off x="0" y="0"/>
                          <a:ext cx="469127" cy="571914"/>
                        </a:xfrm>
                        <a:prstGeom prst="rect">
                          <a:avLst/>
                        </a:prstGeom>
                        <a:solidFill>
                          <a:schemeClr val="bg1"/>
                        </a:solidFill>
                        <a:ln w="6350">
                          <a:solidFill>
                            <a:schemeClr val="bg1"/>
                          </a:solidFill>
                        </a:ln>
                      </wps:spPr>
                      <wps:txbx>
                        <w:txbxContent>
                          <w:p w14:paraId="755C4800" w14:textId="18C57EB7" w:rsidR="003B6913" w:rsidRPr="0010021D" w:rsidRDefault="003B6913" w:rsidP="003B6913">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B30DA" id="_x0000_s1032" type="#_x0000_t202" style="position:absolute;margin-left:368.6pt;margin-top:288.95pt;width:36.95pt;height:4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" fillcolor="white [3212]" strokecolor="white [3212]" strokeweight=".5pt">
                <v:textbox>
                  <w:txbxContent>
                    <w:p w14:paraId="755C4800" w14:textId="18C57EB7" w:rsidR="003B6913" w:rsidRPr="0010021D" w:rsidRDefault="003B6913" w:rsidP="003B6913">
                      <w:pPr>
                        <w:rPr>
                          <w:color w:val="FFFFFF" w:themeColor="background1"/>
                        </w:rPr>
                      </w:pPr>
                    </w:p>
                  </w:txbxContent>
                </v:textbox>
              </v:shape>
            </w:pict>
          </mc:Fallback>
        </mc:AlternateContent>
      </w:r>
      <w:r w:rsidR="00D52348">
        <w:br w:type="page"/>
      </w:r>
    </w:p>
    <w:sdt>
      <w:sdtPr>
        <w:rPr>
          <w:rFonts w:ascii="Calibri" w:eastAsia="Calibri" w:hAnsi="Calibri" w:cs="Calibri"/>
          <w:color w:val="auto"/>
          <w:sz w:val="22"/>
          <w:szCs w:val="22"/>
          <w:lang w:val="nl-NL" w:eastAsia="en-US"/>
        </w:rPr>
        <w:id w:val="308519281"/>
        <w:docPartObj>
          <w:docPartGallery w:val="Table of Contents"/>
          <w:docPartUnique/>
        </w:docPartObj>
      </w:sdtPr>
      <w:sdtEndPr>
        <w:rPr>
          <w:b/>
          <w:bCs/>
        </w:rPr>
      </w:sdtEndPr>
      <w:sdtContent>
        <w:p w14:paraId="12C6ECC4" w14:textId="0F4AC8A9" w:rsidR="00D52348" w:rsidRDefault="00D52348">
          <w:pPr>
            <w:pStyle w:val="Kopvaninhoudsopgave"/>
          </w:pPr>
          <w:r w:rsidRPr="00590B2B">
            <w:rPr>
              <w:sz w:val="40"/>
              <w:szCs w:val="40"/>
              <w:lang w:val="nl-NL" w:eastAsia="en-US"/>
            </w:rPr>
            <w:t>Inhoud</w:t>
          </w:r>
          <w:r w:rsidR="00590B2B" w:rsidRPr="00590B2B">
            <w:rPr>
              <w:sz w:val="40"/>
              <w:szCs w:val="40"/>
              <w:lang w:val="nl-NL" w:eastAsia="en-US"/>
            </w:rPr>
            <w:t xml:space="preserve">sopgave </w:t>
          </w:r>
        </w:p>
        <w:p w14:paraId="375EFF1D" w14:textId="3A4730F9" w:rsidR="000424C7" w:rsidRDefault="00D52348">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r>
            <w:fldChar w:fldCharType="begin"/>
          </w:r>
          <w:r>
            <w:instrText xml:space="preserve"> TOC \o "1-3" \h \z \u </w:instrText>
          </w:r>
          <w:r>
            <w:fldChar w:fldCharType="separate"/>
          </w:r>
          <w:hyperlink w:anchor="_Toc199714569" w:history="1">
            <w:r w:rsidR="000424C7" w:rsidRPr="00704C1F">
              <w:rPr>
                <w:rStyle w:val="Hyperlink"/>
                <w:noProof/>
              </w:rPr>
              <w:t>Woord Vooraf</w:t>
            </w:r>
            <w:r w:rsidR="000424C7">
              <w:rPr>
                <w:noProof/>
                <w:webHidden/>
              </w:rPr>
              <w:tab/>
            </w:r>
          </w:hyperlink>
        </w:p>
        <w:p w14:paraId="526DD5D3" w14:textId="0F32A3AA"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0" w:history="1">
            <w:r w:rsidRPr="00704C1F">
              <w:rPr>
                <w:rStyle w:val="Hyperlink"/>
                <w:noProof/>
              </w:rPr>
              <w:t>Abstract</w:t>
            </w:r>
            <w:r>
              <w:rPr>
                <w:noProof/>
                <w:webHidden/>
              </w:rPr>
              <w:tab/>
            </w:r>
          </w:hyperlink>
        </w:p>
        <w:p w14:paraId="5AB0D4C5" w14:textId="50A7EEBE"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1" w:history="1">
            <w:r w:rsidRPr="00704C1F">
              <w:rPr>
                <w:rStyle w:val="Hyperlink"/>
                <w:noProof/>
              </w:rPr>
              <w:t>Inleiding</w:t>
            </w:r>
            <w:r>
              <w:rPr>
                <w:noProof/>
                <w:webHidden/>
              </w:rPr>
              <w:tab/>
            </w:r>
            <w:r>
              <w:rPr>
                <w:noProof/>
                <w:webHidden/>
              </w:rPr>
              <w:fldChar w:fldCharType="begin"/>
            </w:r>
            <w:r>
              <w:rPr>
                <w:noProof/>
                <w:webHidden/>
              </w:rPr>
              <w:instrText xml:space="preserve"> PAGEREF _Toc199714571 \h </w:instrText>
            </w:r>
            <w:r>
              <w:rPr>
                <w:noProof/>
                <w:webHidden/>
              </w:rPr>
            </w:r>
            <w:r>
              <w:rPr>
                <w:noProof/>
                <w:webHidden/>
              </w:rPr>
              <w:fldChar w:fldCharType="separate"/>
            </w:r>
            <w:r w:rsidR="002B6CC2">
              <w:rPr>
                <w:noProof/>
                <w:webHidden/>
              </w:rPr>
              <w:t>8</w:t>
            </w:r>
            <w:r>
              <w:rPr>
                <w:noProof/>
                <w:webHidden/>
              </w:rPr>
              <w:fldChar w:fldCharType="end"/>
            </w:r>
          </w:hyperlink>
        </w:p>
        <w:p w14:paraId="4CDF7098" w14:textId="1ACB292D"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2" w:history="1">
            <w:r w:rsidRPr="00704C1F">
              <w:rPr>
                <w:rStyle w:val="Hyperlink"/>
                <w:noProof/>
              </w:rPr>
              <w:t>Lijst met figuren</w:t>
            </w:r>
            <w:r>
              <w:rPr>
                <w:noProof/>
                <w:webHidden/>
              </w:rPr>
              <w:tab/>
            </w:r>
            <w:r>
              <w:rPr>
                <w:noProof/>
                <w:webHidden/>
              </w:rPr>
              <w:fldChar w:fldCharType="begin"/>
            </w:r>
            <w:r>
              <w:rPr>
                <w:noProof/>
                <w:webHidden/>
              </w:rPr>
              <w:instrText xml:space="preserve"> PAGEREF _Toc199714572 \h </w:instrText>
            </w:r>
            <w:r>
              <w:rPr>
                <w:noProof/>
                <w:webHidden/>
              </w:rPr>
            </w:r>
            <w:r>
              <w:rPr>
                <w:noProof/>
                <w:webHidden/>
              </w:rPr>
              <w:fldChar w:fldCharType="separate"/>
            </w:r>
            <w:r w:rsidR="002B6CC2">
              <w:rPr>
                <w:noProof/>
                <w:webHidden/>
              </w:rPr>
              <w:t>10</w:t>
            </w:r>
            <w:r>
              <w:rPr>
                <w:noProof/>
                <w:webHidden/>
              </w:rPr>
              <w:fldChar w:fldCharType="end"/>
            </w:r>
          </w:hyperlink>
        </w:p>
        <w:p w14:paraId="32EF47B1" w14:textId="06BB0E2B"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3" w:history="1">
            <w:r w:rsidRPr="00704C1F">
              <w:rPr>
                <w:rStyle w:val="Hyperlink"/>
                <w:noProof/>
              </w:rPr>
              <w:t>Lijst met afkortingen</w:t>
            </w:r>
            <w:r>
              <w:rPr>
                <w:noProof/>
                <w:webHidden/>
              </w:rPr>
              <w:tab/>
            </w:r>
            <w:r>
              <w:rPr>
                <w:noProof/>
                <w:webHidden/>
              </w:rPr>
              <w:fldChar w:fldCharType="begin"/>
            </w:r>
            <w:r>
              <w:rPr>
                <w:noProof/>
                <w:webHidden/>
              </w:rPr>
              <w:instrText xml:space="preserve"> PAGEREF _Toc199714573 \h </w:instrText>
            </w:r>
            <w:r>
              <w:rPr>
                <w:noProof/>
                <w:webHidden/>
              </w:rPr>
            </w:r>
            <w:r>
              <w:rPr>
                <w:noProof/>
                <w:webHidden/>
              </w:rPr>
              <w:fldChar w:fldCharType="separate"/>
            </w:r>
            <w:r w:rsidR="002B6CC2">
              <w:rPr>
                <w:noProof/>
                <w:webHidden/>
              </w:rPr>
              <w:t>11</w:t>
            </w:r>
            <w:r>
              <w:rPr>
                <w:noProof/>
                <w:webHidden/>
              </w:rPr>
              <w:fldChar w:fldCharType="end"/>
            </w:r>
          </w:hyperlink>
        </w:p>
        <w:p w14:paraId="209E2E4A" w14:textId="424885D6" w:rsidR="000424C7" w:rsidRDefault="000424C7">
          <w:pPr>
            <w:pStyle w:val="Inhopg1"/>
            <w:tabs>
              <w:tab w:val="left" w:pos="44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4" w:history="1">
            <w:r w:rsidRPr="00704C1F">
              <w:rPr>
                <w:rStyle w:val="Hyperlink"/>
                <w:noProof/>
              </w:rPr>
              <w:t>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Het recht op opvang</w:t>
            </w:r>
            <w:r>
              <w:rPr>
                <w:noProof/>
                <w:webHidden/>
              </w:rPr>
              <w:tab/>
            </w:r>
            <w:r>
              <w:rPr>
                <w:noProof/>
                <w:webHidden/>
              </w:rPr>
              <w:fldChar w:fldCharType="begin"/>
            </w:r>
            <w:r>
              <w:rPr>
                <w:noProof/>
                <w:webHidden/>
              </w:rPr>
              <w:instrText xml:space="preserve"> PAGEREF _Toc199714574 \h </w:instrText>
            </w:r>
            <w:r>
              <w:rPr>
                <w:noProof/>
                <w:webHidden/>
              </w:rPr>
            </w:r>
            <w:r>
              <w:rPr>
                <w:noProof/>
                <w:webHidden/>
              </w:rPr>
              <w:fldChar w:fldCharType="separate"/>
            </w:r>
            <w:r w:rsidR="002B6CC2">
              <w:rPr>
                <w:noProof/>
                <w:webHidden/>
              </w:rPr>
              <w:t>12</w:t>
            </w:r>
            <w:r>
              <w:rPr>
                <w:noProof/>
                <w:webHidden/>
              </w:rPr>
              <w:fldChar w:fldCharType="end"/>
            </w:r>
          </w:hyperlink>
        </w:p>
        <w:p w14:paraId="6F629051" w14:textId="002A6A55"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5" w:history="1">
            <w:r w:rsidRPr="00704C1F">
              <w:rPr>
                <w:rStyle w:val="Hyperlink"/>
                <w:noProof/>
              </w:rPr>
              <w:t>1.1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Wettelijk kader</w:t>
            </w:r>
            <w:r>
              <w:rPr>
                <w:noProof/>
                <w:webHidden/>
              </w:rPr>
              <w:tab/>
            </w:r>
            <w:r>
              <w:rPr>
                <w:noProof/>
                <w:webHidden/>
              </w:rPr>
              <w:fldChar w:fldCharType="begin"/>
            </w:r>
            <w:r>
              <w:rPr>
                <w:noProof/>
                <w:webHidden/>
              </w:rPr>
              <w:instrText xml:space="preserve"> PAGEREF _Toc199714575 \h </w:instrText>
            </w:r>
            <w:r>
              <w:rPr>
                <w:noProof/>
                <w:webHidden/>
              </w:rPr>
            </w:r>
            <w:r>
              <w:rPr>
                <w:noProof/>
                <w:webHidden/>
              </w:rPr>
              <w:fldChar w:fldCharType="separate"/>
            </w:r>
            <w:r w:rsidR="002B6CC2">
              <w:rPr>
                <w:noProof/>
                <w:webHidden/>
              </w:rPr>
              <w:t>12</w:t>
            </w:r>
            <w:r>
              <w:rPr>
                <w:noProof/>
                <w:webHidden/>
              </w:rPr>
              <w:fldChar w:fldCharType="end"/>
            </w:r>
          </w:hyperlink>
        </w:p>
        <w:p w14:paraId="33475F8C" w14:textId="228EA019"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6" w:history="1">
            <w:r w:rsidRPr="00704C1F">
              <w:rPr>
                <w:rStyle w:val="Hyperlink"/>
                <w:noProof/>
              </w:rPr>
              <w:t>1.2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Toepassingsgebied van de Opvangwet</w:t>
            </w:r>
            <w:r>
              <w:rPr>
                <w:noProof/>
                <w:webHidden/>
              </w:rPr>
              <w:tab/>
            </w:r>
            <w:r>
              <w:rPr>
                <w:noProof/>
                <w:webHidden/>
              </w:rPr>
              <w:fldChar w:fldCharType="begin"/>
            </w:r>
            <w:r>
              <w:rPr>
                <w:noProof/>
                <w:webHidden/>
              </w:rPr>
              <w:instrText xml:space="preserve"> PAGEREF _Toc199714576 \h </w:instrText>
            </w:r>
            <w:r>
              <w:rPr>
                <w:noProof/>
                <w:webHidden/>
              </w:rPr>
            </w:r>
            <w:r>
              <w:rPr>
                <w:noProof/>
                <w:webHidden/>
              </w:rPr>
              <w:fldChar w:fldCharType="separate"/>
            </w:r>
            <w:r w:rsidR="002B6CC2">
              <w:rPr>
                <w:noProof/>
                <w:webHidden/>
              </w:rPr>
              <w:t>13</w:t>
            </w:r>
            <w:r>
              <w:rPr>
                <w:noProof/>
                <w:webHidden/>
              </w:rPr>
              <w:fldChar w:fldCharType="end"/>
            </w:r>
          </w:hyperlink>
        </w:p>
        <w:p w14:paraId="54295BE5" w14:textId="15D4EA5A"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7" w:history="1">
            <w:r w:rsidRPr="00704C1F">
              <w:rPr>
                <w:rStyle w:val="Hyperlink"/>
                <w:noProof/>
              </w:rPr>
              <w:t>1.2.1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Begunstigden</w:t>
            </w:r>
            <w:r>
              <w:rPr>
                <w:noProof/>
                <w:webHidden/>
              </w:rPr>
              <w:tab/>
            </w:r>
            <w:r>
              <w:rPr>
                <w:noProof/>
                <w:webHidden/>
              </w:rPr>
              <w:fldChar w:fldCharType="begin"/>
            </w:r>
            <w:r>
              <w:rPr>
                <w:noProof/>
                <w:webHidden/>
              </w:rPr>
              <w:instrText xml:space="preserve"> PAGEREF _Toc199714577 \h </w:instrText>
            </w:r>
            <w:r>
              <w:rPr>
                <w:noProof/>
                <w:webHidden/>
              </w:rPr>
            </w:r>
            <w:r>
              <w:rPr>
                <w:noProof/>
                <w:webHidden/>
              </w:rPr>
              <w:fldChar w:fldCharType="separate"/>
            </w:r>
            <w:r w:rsidR="002B6CC2">
              <w:rPr>
                <w:noProof/>
                <w:webHidden/>
              </w:rPr>
              <w:t>13</w:t>
            </w:r>
            <w:r>
              <w:rPr>
                <w:noProof/>
                <w:webHidden/>
              </w:rPr>
              <w:fldChar w:fldCharType="end"/>
            </w:r>
          </w:hyperlink>
        </w:p>
        <w:p w14:paraId="51B73875" w14:textId="0EACCA4C"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8" w:history="1">
            <w:r w:rsidRPr="00704C1F">
              <w:rPr>
                <w:rStyle w:val="Hyperlink"/>
                <w:noProof/>
                <w:lang w:val="nl-BE"/>
              </w:rPr>
              <w:t>1.2.2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Uitsluitingen</w:t>
            </w:r>
            <w:r>
              <w:rPr>
                <w:noProof/>
                <w:webHidden/>
              </w:rPr>
              <w:tab/>
            </w:r>
            <w:r>
              <w:rPr>
                <w:noProof/>
                <w:webHidden/>
              </w:rPr>
              <w:fldChar w:fldCharType="begin"/>
            </w:r>
            <w:r>
              <w:rPr>
                <w:noProof/>
                <w:webHidden/>
              </w:rPr>
              <w:instrText xml:space="preserve"> PAGEREF _Toc199714578 \h </w:instrText>
            </w:r>
            <w:r>
              <w:rPr>
                <w:noProof/>
                <w:webHidden/>
              </w:rPr>
            </w:r>
            <w:r>
              <w:rPr>
                <w:noProof/>
                <w:webHidden/>
              </w:rPr>
              <w:fldChar w:fldCharType="separate"/>
            </w:r>
            <w:r w:rsidR="002B6CC2">
              <w:rPr>
                <w:noProof/>
                <w:webHidden/>
              </w:rPr>
              <w:t>14</w:t>
            </w:r>
            <w:r>
              <w:rPr>
                <w:noProof/>
                <w:webHidden/>
              </w:rPr>
              <w:fldChar w:fldCharType="end"/>
            </w:r>
          </w:hyperlink>
        </w:p>
        <w:p w14:paraId="7CFDB94A" w14:textId="6C9E57A0"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79" w:history="1">
            <w:r w:rsidRPr="00704C1F">
              <w:rPr>
                <w:rStyle w:val="Hyperlink"/>
                <w:noProof/>
                <w:lang w:val="nl-BE"/>
              </w:rPr>
              <w:t>1.2.3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Periode van rechtstoepassing</w:t>
            </w:r>
            <w:r>
              <w:rPr>
                <w:noProof/>
                <w:webHidden/>
              </w:rPr>
              <w:tab/>
            </w:r>
            <w:r>
              <w:rPr>
                <w:noProof/>
                <w:webHidden/>
              </w:rPr>
              <w:fldChar w:fldCharType="begin"/>
            </w:r>
            <w:r>
              <w:rPr>
                <w:noProof/>
                <w:webHidden/>
              </w:rPr>
              <w:instrText xml:space="preserve"> PAGEREF _Toc199714579 \h </w:instrText>
            </w:r>
            <w:r>
              <w:rPr>
                <w:noProof/>
                <w:webHidden/>
              </w:rPr>
            </w:r>
            <w:r>
              <w:rPr>
                <w:noProof/>
                <w:webHidden/>
              </w:rPr>
              <w:fldChar w:fldCharType="separate"/>
            </w:r>
            <w:r w:rsidR="002B6CC2">
              <w:rPr>
                <w:noProof/>
                <w:webHidden/>
              </w:rPr>
              <w:t>15</w:t>
            </w:r>
            <w:r>
              <w:rPr>
                <w:noProof/>
                <w:webHidden/>
              </w:rPr>
              <w:fldChar w:fldCharType="end"/>
            </w:r>
          </w:hyperlink>
        </w:p>
        <w:p w14:paraId="2CBA5574" w14:textId="5CD3F290"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0" w:history="1">
            <w:r w:rsidRPr="00704C1F">
              <w:rPr>
                <w:rStyle w:val="Hyperlink"/>
                <w:noProof/>
              </w:rPr>
              <w:t>1.2.4</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Inhoud van de materiële hulp</w:t>
            </w:r>
            <w:r>
              <w:rPr>
                <w:noProof/>
                <w:webHidden/>
              </w:rPr>
              <w:tab/>
            </w:r>
            <w:r>
              <w:rPr>
                <w:noProof/>
                <w:webHidden/>
              </w:rPr>
              <w:fldChar w:fldCharType="begin"/>
            </w:r>
            <w:r>
              <w:rPr>
                <w:noProof/>
                <w:webHidden/>
              </w:rPr>
              <w:instrText xml:space="preserve"> PAGEREF _Toc199714580 \h </w:instrText>
            </w:r>
            <w:r>
              <w:rPr>
                <w:noProof/>
                <w:webHidden/>
              </w:rPr>
            </w:r>
            <w:r>
              <w:rPr>
                <w:noProof/>
                <w:webHidden/>
              </w:rPr>
              <w:fldChar w:fldCharType="separate"/>
            </w:r>
            <w:r w:rsidR="002B6CC2">
              <w:rPr>
                <w:noProof/>
                <w:webHidden/>
              </w:rPr>
              <w:t>17</w:t>
            </w:r>
            <w:r>
              <w:rPr>
                <w:noProof/>
                <w:webHidden/>
              </w:rPr>
              <w:fldChar w:fldCharType="end"/>
            </w:r>
          </w:hyperlink>
        </w:p>
        <w:p w14:paraId="036D0981" w14:textId="43063488"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1" w:history="1">
            <w:r w:rsidRPr="00704C1F">
              <w:rPr>
                <w:rStyle w:val="Hyperlink"/>
                <w:noProof/>
              </w:rPr>
              <w:t>1.2.5</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Bevoegde instanties</w:t>
            </w:r>
            <w:r>
              <w:rPr>
                <w:noProof/>
                <w:webHidden/>
              </w:rPr>
              <w:tab/>
            </w:r>
            <w:r>
              <w:rPr>
                <w:noProof/>
                <w:webHidden/>
              </w:rPr>
              <w:fldChar w:fldCharType="begin"/>
            </w:r>
            <w:r>
              <w:rPr>
                <w:noProof/>
                <w:webHidden/>
              </w:rPr>
              <w:instrText xml:space="preserve"> PAGEREF _Toc199714581 \h </w:instrText>
            </w:r>
            <w:r>
              <w:rPr>
                <w:noProof/>
                <w:webHidden/>
              </w:rPr>
            </w:r>
            <w:r>
              <w:rPr>
                <w:noProof/>
                <w:webHidden/>
              </w:rPr>
              <w:fldChar w:fldCharType="separate"/>
            </w:r>
            <w:r w:rsidR="002B6CC2">
              <w:rPr>
                <w:noProof/>
                <w:webHidden/>
              </w:rPr>
              <w:t>20</w:t>
            </w:r>
            <w:r>
              <w:rPr>
                <w:noProof/>
                <w:webHidden/>
              </w:rPr>
              <w:fldChar w:fldCharType="end"/>
            </w:r>
          </w:hyperlink>
        </w:p>
        <w:p w14:paraId="09123C7C" w14:textId="6DF39235" w:rsidR="000424C7" w:rsidRDefault="000424C7">
          <w:pPr>
            <w:pStyle w:val="Inhopg1"/>
            <w:tabs>
              <w:tab w:val="left" w:pos="44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2" w:history="1">
            <w:r w:rsidRPr="00704C1F">
              <w:rPr>
                <w:rStyle w:val="Hyperlink"/>
                <w:noProof/>
              </w:rPr>
              <w:t>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De opvangcrisis</w:t>
            </w:r>
            <w:r>
              <w:rPr>
                <w:noProof/>
                <w:webHidden/>
              </w:rPr>
              <w:tab/>
            </w:r>
            <w:r>
              <w:rPr>
                <w:noProof/>
                <w:webHidden/>
              </w:rPr>
              <w:fldChar w:fldCharType="begin"/>
            </w:r>
            <w:r>
              <w:rPr>
                <w:noProof/>
                <w:webHidden/>
              </w:rPr>
              <w:instrText xml:space="preserve"> PAGEREF _Toc199714582 \h </w:instrText>
            </w:r>
            <w:r>
              <w:rPr>
                <w:noProof/>
                <w:webHidden/>
              </w:rPr>
            </w:r>
            <w:r>
              <w:rPr>
                <w:noProof/>
                <w:webHidden/>
              </w:rPr>
              <w:fldChar w:fldCharType="separate"/>
            </w:r>
            <w:r w:rsidR="002B6CC2">
              <w:rPr>
                <w:noProof/>
                <w:webHidden/>
              </w:rPr>
              <w:t>23</w:t>
            </w:r>
            <w:r>
              <w:rPr>
                <w:noProof/>
                <w:webHidden/>
              </w:rPr>
              <w:fldChar w:fldCharType="end"/>
            </w:r>
          </w:hyperlink>
        </w:p>
        <w:p w14:paraId="1BA71161" w14:textId="65FF06A8"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3" w:history="1">
            <w:r w:rsidRPr="00704C1F">
              <w:rPr>
                <w:rStyle w:val="Hyperlink"/>
                <w:noProof/>
              </w:rPr>
              <w:t>2.1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Oorzaken</w:t>
            </w:r>
            <w:r>
              <w:rPr>
                <w:noProof/>
                <w:webHidden/>
              </w:rPr>
              <w:tab/>
            </w:r>
            <w:r>
              <w:rPr>
                <w:noProof/>
                <w:webHidden/>
              </w:rPr>
              <w:fldChar w:fldCharType="begin"/>
            </w:r>
            <w:r>
              <w:rPr>
                <w:noProof/>
                <w:webHidden/>
              </w:rPr>
              <w:instrText xml:space="preserve"> PAGEREF _Toc199714583 \h </w:instrText>
            </w:r>
            <w:r>
              <w:rPr>
                <w:noProof/>
                <w:webHidden/>
              </w:rPr>
            </w:r>
            <w:r>
              <w:rPr>
                <w:noProof/>
                <w:webHidden/>
              </w:rPr>
              <w:fldChar w:fldCharType="separate"/>
            </w:r>
            <w:r w:rsidR="002B6CC2">
              <w:rPr>
                <w:noProof/>
                <w:webHidden/>
              </w:rPr>
              <w:t>23</w:t>
            </w:r>
            <w:r>
              <w:rPr>
                <w:noProof/>
                <w:webHidden/>
              </w:rPr>
              <w:fldChar w:fldCharType="end"/>
            </w:r>
          </w:hyperlink>
        </w:p>
        <w:p w14:paraId="73526FC8" w14:textId="5CD9DC87"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4" w:history="1">
            <w:r w:rsidRPr="00704C1F">
              <w:rPr>
                <w:rStyle w:val="Hyperlink"/>
                <w:noProof/>
              </w:rPr>
              <w:t>2.2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Inbreuken op het recht op materiële hulp</w:t>
            </w:r>
            <w:r>
              <w:rPr>
                <w:noProof/>
                <w:webHidden/>
              </w:rPr>
              <w:tab/>
            </w:r>
            <w:r>
              <w:rPr>
                <w:noProof/>
                <w:webHidden/>
              </w:rPr>
              <w:fldChar w:fldCharType="begin"/>
            </w:r>
            <w:r>
              <w:rPr>
                <w:noProof/>
                <w:webHidden/>
              </w:rPr>
              <w:instrText xml:space="preserve"> PAGEREF _Toc199714584 \h </w:instrText>
            </w:r>
            <w:r>
              <w:rPr>
                <w:noProof/>
                <w:webHidden/>
              </w:rPr>
            </w:r>
            <w:r>
              <w:rPr>
                <w:noProof/>
                <w:webHidden/>
              </w:rPr>
              <w:fldChar w:fldCharType="separate"/>
            </w:r>
            <w:r w:rsidR="002B6CC2">
              <w:rPr>
                <w:noProof/>
                <w:webHidden/>
              </w:rPr>
              <w:t>24</w:t>
            </w:r>
            <w:r>
              <w:rPr>
                <w:noProof/>
                <w:webHidden/>
              </w:rPr>
              <w:fldChar w:fldCharType="end"/>
            </w:r>
          </w:hyperlink>
        </w:p>
        <w:p w14:paraId="3C9738AD" w14:textId="2C57BA36"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5" w:history="1">
            <w:r w:rsidRPr="00704C1F">
              <w:rPr>
                <w:rStyle w:val="Hyperlink"/>
                <w:noProof/>
              </w:rPr>
              <w:t>2.2.1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Registratie van het verzoek om internationale bescherming</w:t>
            </w:r>
            <w:r>
              <w:rPr>
                <w:noProof/>
                <w:webHidden/>
              </w:rPr>
              <w:tab/>
            </w:r>
            <w:r>
              <w:rPr>
                <w:noProof/>
                <w:webHidden/>
              </w:rPr>
              <w:fldChar w:fldCharType="begin"/>
            </w:r>
            <w:r>
              <w:rPr>
                <w:noProof/>
                <w:webHidden/>
              </w:rPr>
              <w:instrText xml:space="preserve"> PAGEREF _Toc199714585 \h </w:instrText>
            </w:r>
            <w:r>
              <w:rPr>
                <w:noProof/>
                <w:webHidden/>
              </w:rPr>
            </w:r>
            <w:r>
              <w:rPr>
                <w:noProof/>
                <w:webHidden/>
              </w:rPr>
              <w:fldChar w:fldCharType="separate"/>
            </w:r>
            <w:r w:rsidR="002B6CC2">
              <w:rPr>
                <w:noProof/>
                <w:webHidden/>
              </w:rPr>
              <w:t>24</w:t>
            </w:r>
            <w:r>
              <w:rPr>
                <w:noProof/>
                <w:webHidden/>
              </w:rPr>
              <w:fldChar w:fldCharType="end"/>
            </w:r>
          </w:hyperlink>
        </w:p>
        <w:p w14:paraId="106629C7" w14:textId="454EDAE0"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6" w:history="1">
            <w:r w:rsidRPr="00704C1F">
              <w:rPr>
                <w:rStyle w:val="Hyperlink"/>
                <w:noProof/>
              </w:rPr>
              <w:t>2.2.2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Fedasil wachtlijst</w:t>
            </w:r>
            <w:r>
              <w:rPr>
                <w:noProof/>
                <w:webHidden/>
              </w:rPr>
              <w:tab/>
            </w:r>
            <w:r>
              <w:rPr>
                <w:noProof/>
                <w:webHidden/>
              </w:rPr>
              <w:fldChar w:fldCharType="begin"/>
            </w:r>
            <w:r>
              <w:rPr>
                <w:noProof/>
                <w:webHidden/>
              </w:rPr>
              <w:instrText xml:space="preserve"> PAGEREF _Toc199714586 \h </w:instrText>
            </w:r>
            <w:r>
              <w:rPr>
                <w:noProof/>
                <w:webHidden/>
              </w:rPr>
            </w:r>
            <w:r>
              <w:rPr>
                <w:noProof/>
                <w:webHidden/>
              </w:rPr>
              <w:fldChar w:fldCharType="separate"/>
            </w:r>
            <w:r w:rsidR="002B6CC2">
              <w:rPr>
                <w:noProof/>
                <w:webHidden/>
              </w:rPr>
              <w:t>25</w:t>
            </w:r>
            <w:r>
              <w:rPr>
                <w:noProof/>
                <w:webHidden/>
              </w:rPr>
              <w:fldChar w:fldCharType="end"/>
            </w:r>
          </w:hyperlink>
        </w:p>
        <w:p w14:paraId="3A5D8478" w14:textId="10BF9405"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7" w:history="1">
            <w:r w:rsidRPr="00704C1F">
              <w:rPr>
                <w:rStyle w:val="Hyperlink"/>
                <w:noProof/>
              </w:rPr>
              <w:t>2.2.3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Huisvesting</w:t>
            </w:r>
            <w:r>
              <w:rPr>
                <w:noProof/>
                <w:webHidden/>
              </w:rPr>
              <w:tab/>
            </w:r>
            <w:r>
              <w:rPr>
                <w:noProof/>
                <w:webHidden/>
              </w:rPr>
              <w:fldChar w:fldCharType="begin"/>
            </w:r>
            <w:r>
              <w:rPr>
                <w:noProof/>
                <w:webHidden/>
              </w:rPr>
              <w:instrText xml:space="preserve"> PAGEREF _Toc199714587 \h </w:instrText>
            </w:r>
            <w:r>
              <w:rPr>
                <w:noProof/>
                <w:webHidden/>
              </w:rPr>
            </w:r>
            <w:r>
              <w:rPr>
                <w:noProof/>
                <w:webHidden/>
              </w:rPr>
              <w:fldChar w:fldCharType="separate"/>
            </w:r>
            <w:r w:rsidR="002B6CC2">
              <w:rPr>
                <w:noProof/>
                <w:webHidden/>
              </w:rPr>
              <w:t>25</w:t>
            </w:r>
            <w:r>
              <w:rPr>
                <w:noProof/>
                <w:webHidden/>
              </w:rPr>
              <w:fldChar w:fldCharType="end"/>
            </w:r>
          </w:hyperlink>
        </w:p>
        <w:p w14:paraId="30AFCCE1" w14:textId="68113444"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8" w:history="1">
            <w:r w:rsidRPr="00704C1F">
              <w:rPr>
                <w:rStyle w:val="Hyperlink"/>
                <w:noProof/>
              </w:rPr>
              <w:t>2.2.4</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Medische en psychologische begeleiding</w:t>
            </w:r>
            <w:r>
              <w:rPr>
                <w:noProof/>
                <w:webHidden/>
              </w:rPr>
              <w:tab/>
            </w:r>
            <w:r>
              <w:rPr>
                <w:noProof/>
                <w:webHidden/>
              </w:rPr>
              <w:fldChar w:fldCharType="begin"/>
            </w:r>
            <w:r>
              <w:rPr>
                <w:noProof/>
                <w:webHidden/>
              </w:rPr>
              <w:instrText xml:space="preserve"> PAGEREF _Toc199714588 \h </w:instrText>
            </w:r>
            <w:r>
              <w:rPr>
                <w:noProof/>
                <w:webHidden/>
              </w:rPr>
            </w:r>
            <w:r>
              <w:rPr>
                <w:noProof/>
                <w:webHidden/>
              </w:rPr>
              <w:fldChar w:fldCharType="separate"/>
            </w:r>
            <w:r w:rsidR="002B6CC2">
              <w:rPr>
                <w:noProof/>
                <w:webHidden/>
              </w:rPr>
              <w:t>28</w:t>
            </w:r>
            <w:r>
              <w:rPr>
                <w:noProof/>
                <w:webHidden/>
              </w:rPr>
              <w:fldChar w:fldCharType="end"/>
            </w:r>
          </w:hyperlink>
        </w:p>
        <w:p w14:paraId="6353B30C" w14:textId="4D1E6055"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89" w:history="1">
            <w:r w:rsidRPr="00704C1F">
              <w:rPr>
                <w:rStyle w:val="Hyperlink"/>
                <w:noProof/>
              </w:rPr>
              <w:t>2.2.5</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Maatschappelijke begeleiding</w:t>
            </w:r>
            <w:r>
              <w:rPr>
                <w:noProof/>
                <w:webHidden/>
              </w:rPr>
              <w:tab/>
            </w:r>
            <w:r>
              <w:rPr>
                <w:noProof/>
                <w:webHidden/>
              </w:rPr>
              <w:fldChar w:fldCharType="begin"/>
            </w:r>
            <w:r>
              <w:rPr>
                <w:noProof/>
                <w:webHidden/>
              </w:rPr>
              <w:instrText xml:space="preserve"> PAGEREF _Toc199714589 \h </w:instrText>
            </w:r>
            <w:r>
              <w:rPr>
                <w:noProof/>
                <w:webHidden/>
              </w:rPr>
            </w:r>
            <w:r>
              <w:rPr>
                <w:noProof/>
                <w:webHidden/>
              </w:rPr>
              <w:fldChar w:fldCharType="separate"/>
            </w:r>
            <w:r w:rsidR="002B6CC2">
              <w:rPr>
                <w:noProof/>
                <w:webHidden/>
              </w:rPr>
              <w:t>29</w:t>
            </w:r>
            <w:r>
              <w:rPr>
                <w:noProof/>
                <w:webHidden/>
              </w:rPr>
              <w:fldChar w:fldCharType="end"/>
            </w:r>
          </w:hyperlink>
        </w:p>
        <w:p w14:paraId="1D08AF00" w14:textId="391639CE"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0" w:history="1">
            <w:r w:rsidRPr="00704C1F">
              <w:rPr>
                <w:rStyle w:val="Hyperlink"/>
                <w:noProof/>
              </w:rPr>
              <w:t>2.2.6</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Juridische begeleiding</w:t>
            </w:r>
            <w:r>
              <w:rPr>
                <w:noProof/>
                <w:webHidden/>
              </w:rPr>
              <w:tab/>
            </w:r>
            <w:r>
              <w:rPr>
                <w:noProof/>
                <w:webHidden/>
              </w:rPr>
              <w:fldChar w:fldCharType="begin"/>
            </w:r>
            <w:r>
              <w:rPr>
                <w:noProof/>
                <w:webHidden/>
              </w:rPr>
              <w:instrText xml:space="preserve"> PAGEREF _Toc199714590 \h </w:instrText>
            </w:r>
            <w:r>
              <w:rPr>
                <w:noProof/>
                <w:webHidden/>
              </w:rPr>
            </w:r>
            <w:r>
              <w:rPr>
                <w:noProof/>
                <w:webHidden/>
              </w:rPr>
              <w:fldChar w:fldCharType="separate"/>
            </w:r>
            <w:r w:rsidR="002B6CC2">
              <w:rPr>
                <w:noProof/>
                <w:webHidden/>
              </w:rPr>
              <w:t>29</w:t>
            </w:r>
            <w:r>
              <w:rPr>
                <w:noProof/>
                <w:webHidden/>
              </w:rPr>
              <w:fldChar w:fldCharType="end"/>
            </w:r>
          </w:hyperlink>
        </w:p>
        <w:p w14:paraId="712E4C18" w14:textId="4F1F4D95"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1" w:history="1">
            <w:r w:rsidRPr="00704C1F">
              <w:rPr>
                <w:rStyle w:val="Hyperlink"/>
                <w:noProof/>
              </w:rPr>
              <w:t>2.2.7</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Dagvergoeding, gemeenschapsdienst en opleidingen</w:t>
            </w:r>
            <w:r>
              <w:rPr>
                <w:noProof/>
                <w:webHidden/>
              </w:rPr>
              <w:tab/>
            </w:r>
            <w:r>
              <w:rPr>
                <w:noProof/>
                <w:webHidden/>
              </w:rPr>
              <w:fldChar w:fldCharType="begin"/>
            </w:r>
            <w:r>
              <w:rPr>
                <w:noProof/>
                <w:webHidden/>
              </w:rPr>
              <w:instrText xml:space="preserve"> PAGEREF _Toc199714591 \h </w:instrText>
            </w:r>
            <w:r>
              <w:rPr>
                <w:noProof/>
                <w:webHidden/>
              </w:rPr>
            </w:r>
            <w:r>
              <w:rPr>
                <w:noProof/>
                <w:webHidden/>
              </w:rPr>
              <w:fldChar w:fldCharType="separate"/>
            </w:r>
            <w:r w:rsidR="002B6CC2">
              <w:rPr>
                <w:noProof/>
                <w:webHidden/>
              </w:rPr>
              <w:t>29</w:t>
            </w:r>
            <w:r>
              <w:rPr>
                <w:noProof/>
                <w:webHidden/>
              </w:rPr>
              <w:fldChar w:fldCharType="end"/>
            </w:r>
          </w:hyperlink>
        </w:p>
        <w:p w14:paraId="182A1E4C" w14:textId="62E6E20C"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2" w:history="1">
            <w:r w:rsidRPr="00704C1F">
              <w:rPr>
                <w:rStyle w:val="Hyperlink"/>
                <w:noProof/>
              </w:rPr>
              <w:t>2.2.8</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Leeftijdsonderzoek minderjarigen</w:t>
            </w:r>
            <w:r>
              <w:rPr>
                <w:noProof/>
                <w:webHidden/>
              </w:rPr>
              <w:tab/>
            </w:r>
            <w:r>
              <w:rPr>
                <w:noProof/>
                <w:webHidden/>
              </w:rPr>
              <w:fldChar w:fldCharType="begin"/>
            </w:r>
            <w:r>
              <w:rPr>
                <w:noProof/>
                <w:webHidden/>
              </w:rPr>
              <w:instrText xml:space="preserve"> PAGEREF _Toc199714592 \h </w:instrText>
            </w:r>
            <w:r>
              <w:rPr>
                <w:noProof/>
                <w:webHidden/>
              </w:rPr>
            </w:r>
            <w:r>
              <w:rPr>
                <w:noProof/>
                <w:webHidden/>
              </w:rPr>
              <w:fldChar w:fldCharType="separate"/>
            </w:r>
            <w:r w:rsidR="002B6CC2">
              <w:rPr>
                <w:noProof/>
                <w:webHidden/>
              </w:rPr>
              <w:t>30</w:t>
            </w:r>
            <w:r>
              <w:rPr>
                <w:noProof/>
                <w:webHidden/>
              </w:rPr>
              <w:fldChar w:fldCharType="end"/>
            </w:r>
          </w:hyperlink>
        </w:p>
        <w:p w14:paraId="22D8FA8A" w14:textId="0426EB4F"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3" w:history="1">
            <w:r w:rsidRPr="00704C1F">
              <w:rPr>
                <w:rStyle w:val="Hyperlink"/>
                <w:noProof/>
              </w:rPr>
              <w:t>2.3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Oneigenlijk code 207 ‘no show’</w:t>
            </w:r>
            <w:r>
              <w:rPr>
                <w:noProof/>
                <w:webHidden/>
              </w:rPr>
              <w:tab/>
            </w:r>
            <w:r>
              <w:rPr>
                <w:noProof/>
                <w:webHidden/>
              </w:rPr>
              <w:fldChar w:fldCharType="begin"/>
            </w:r>
            <w:r>
              <w:rPr>
                <w:noProof/>
                <w:webHidden/>
              </w:rPr>
              <w:instrText xml:space="preserve"> PAGEREF _Toc199714593 \h </w:instrText>
            </w:r>
            <w:r>
              <w:rPr>
                <w:noProof/>
                <w:webHidden/>
              </w:rPr>
            </w:r>
            <w:r>
              <w:rPr>
                <w:noProof/>
                <w:webHidden/>
              </w:rPr>
              <w:fldChar w:fldCharType="separate"/>
            </w:r>
            <w:r w:rsidR="002B6CC2">
              <w:rPr>
                <w:noProof/>
                <w:webHidden/>
              </w:rPr>
              <w:t>30</w:t>
            </w:r>
            <w:r>
              <w:rPr>
                <w:noProof/>
                <w:webHidden/>
              </w:rPr>
              <w:fldChar w:fldCharType="end"/>
            </w:r>
          </w:hyperlink>
        </w:p>
        <w:p w14:paraId="79104B0F" w14:textId="46AD560D" w:rsidR="000424C7" w:rsidRDefault="000424C7">
          <w:pPr>
            <w:pStyle w:val="Inhopg1"/>
            <w:tabs>
              <w:tab w:val="left" w:pos="44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4" w:history="1">
            <w:r w:rsidRPr="00704C1F">
              <w:rPr>
                <w:rStyle w:val="Hyperlink"/>
                <w:noProof/>
              </w:rPr>
              <w:t>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Individuele procedures m.b.t. het recht op opvang</w:t>
            </w:r>
            <w:r>
              <w:rPr>
                <w:noProof/>
                <w:webHidden/>
              </w:rPr>
              <w:tab/>
            </w:r>
            <w:r>
              <w:rPr>
                <w:noProof/>
                <w:webHidden/>
              </w:rPr>
              <w:fldChar w:fldCharType="begin"/>
            </w:r>
            <w:r>
              <w:rPr>
                <w:noProof/>
                <w:webHidden/>
              </w:rPr>
              <w:instrText xml:space="preserve"> PAGEREF _Toc199714594 \h </w:instrText>
            </w:r>
            <w:r>
              <w:rPr>
                <w:noProof/>
                <w:webHidden/>
              </w:rPr>
            </w:r>
            <w:r>
              <w:rPr>
                <w:noProof/>
                <w:webHidden/>
              </w:rPr>
              <w:fldChar w:fldCharType="separate"/>
            </w:r>
            <w:r w:rsidR="002B6CC2">
              <w:rPr>
                <w:noProof/>
                <w:webHidden/>
              </w:rPr>
              <w:t>32</w:t>
            </w:r>
            <w:r>
              <w:rPr>
                <w:noProof/>
                <w:webHidden/>
              </w:rPr>
              <w:fldChar w:fldCharType="end"/>
            </w:r>
          </w:hyperlink>
        </w:p>
        <w:p w14:paraId="011C70DE" w14:textId="647FB5A0"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5" w:history="1">
            <w:r w:rsidRPr="00704C1F">
              <w:rPr>
                <w:rStyle w:val="Hyperlink"/>
                <w:noProof/>
              </w:rPr>
              <w:t>3.1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Procedure voor de Arbeidsrechtbank</w:t>
            </w:r>
            <w:r>
              <w:rPr>
                <w:noProof/>
                <w:webHidden/>
              </w:rPr>
              <w:tab/>
            </w:r>
            <w:r>
              <w:rPr>
                <w:noProof/>
                <w:webHidden/>
              </w:rPr>
              <w:fldChar w:fldCharType="begin"/>
            </w:r>
            <w:r>
              <w:rPr>
                <w:noProof/>
                <w:webHidden/>
              </w:rPr>
              <w:instrText xml:space="preserve"> PAGEREF _Toc199714595 \h </w:instrText>
            </w:r>
            <w:r>
              <w:rPr>
                <w:noProof/>
                <w:webHidden/>
              </w:rPr>
            </w:r>
            <w:r>
              <w:rPr>
                <w:noProof/>
                <w:webHidden/>
              </w:rPr>
              <w:fldChar w:fldCharType="separate"/>
            </w:r>
            <w:r w:rsidR="002B6CC2">
              <w:rPr>
                <w:noProof/>
                <w:webHidden/>
              </w:rPr>
              <w:t>32</w:t>
            </w:r>
            <w:r>
              <w:rPr>
                <w:noProof/>
                <w:webHidden/>
              </w:rPr>
              <w:fldChar w:fldCharType="end"/>
            </w:r>
          </w:hyperlink>
        </w:p>
        <w:p w14:paraId="3B22B636" w14:textId="37DC670B"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6" w:history="1">
            <w:r w:rsidRPr="00704C1F">
              <w:rPr>
                <w:rStyle w:val="Hyperlink"/>
                <w:noProof/>
              </w:rPr>
              <w:t>3.2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Overbelasting van de Arbeidsrechtbank</w:t>
            </w:r>
            <w:r>
              <w:rPr>
                <w:noProof/>
                <w:webHidden/>
              </w:rPr>
              <w:tab/>
            </w:r>
            <w:r>
              <w:rPr>
                <w:noProof/>
                <w:webHidden/>
              </w:rPr>
              <w:fldChar w:fldCharType="begin"/>
            </w:r>
            <w:r>
              <w:rPr>
                <w:noProof/>
                <w:webHidden/>
              </w:rPr>
              <w:instrText xml:space="preserve"> PAGEREF _Toc199714596 \h </w:instrText>
            </w:r>
            <w:r>
              <w:rPr>
                <w:noProof/>
                <w:webHidden/>
              </w:rPr>
            </w:r>
            <w:r>
              <w:rPr>
                <w:noProof/>
                <w:webHidden/>
              </w:rPr>
              <w:fldChar w:fldCharType="separate"/>
            </w:r>
            <w:r w:rsidR="002B6CC2">
              <w:rPr>
                <w:noProof/>
                <w:webHidden/>
              </w:rPr>
              <w:t>33</w:t>
            </w:r>
            <w:r>
              <w:rPr>
                <w:noProof/>
                <w:webHidden/>
              </w:rPr>
              <w:fldChar w:fldCharType="end"/>
            </w:r>
          </w:hyperlink>
        </w:p>
        <w:p w14:paraId="3DB50CFC" w14:textId="4470325F"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7" w:history="1">
            <w:r w:rsidRPr="00704C1F">
              <w:rPr>
                <w:rStyle w:val="Hyperlink"/>
                <w:noProof/>
              </w:rPr>
              <w:t>3.3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Gevolgen van een positieve uitspraak van de Arbeidsrechtbank</w:t>
            </w:r>
            <w:r>
              <w:rPr>
                <w:noProof/>
                <w:webHidden/>
              </w:rPr>
              <w:tab/>
            </w:r>
            <w:r>
              <w:rPr>
                <w:noProof/>
                <w:webHidden/>
              </w:rPr>
              <w:fldChar w:fldCharType="begin"/>
            </w:r>
            <w:r>
              <w:rPr>
                <w:noProof/>
                <w:webHidden/>
              </w:rPr>
              <w:instrText xml:space="preserve"> PAGEREF _Toc199714597 \h </w:instrText>
            </w:r>
            <w:r>
              <w:rPr>
                <w:noProof/>
                <w:webHidden/>
              </w:rPr>
            </w:r>
            <w:r>
              <w:rPr>
                <w:noProof/>
                <w:webHidden/>
              </w:rPr>
              <w:fldChar w:fldCharType="separate"/>
            </w:r>
            <w:r w:rsidR="002B6CC2">
              <w:rPr>
                <w:noProof/>
                <w:webHidden/>
              </w:rPr>
              <w:t>34</w:t>
            </w:r>
            <w:r>
              <w:rPr>
                <w:noProof/>
                <w:webHidden/>
              </w:rPr>
              <w:fldChar w:fldCharType="end"/>
            </w:r>
          </w:hyperlink>
        </w:p>
        <w:p w14:paraId="65BFFCE8" w14:textId="4FF5530E"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8" w:history="1">
            <w:r w:rsidRPr="00704C1F">
              <w:rPr>
                <w:rStyle w:val="Hyperlink"/>
                <w:noProof/>
              </w:rPr>
              <w:t>3.4</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Voorlopige maatregelen van het Europees Hof voor de Rechten van de Mens</w:t>
            </w:r>
            <w:r>
              <w:rPr>
                <w:noProof/>
                <w:webHidden/>
              </w:rPr>
              <w:tab/>
            </w:r>
            <w:r>
              <w:rPr>
                <w:noProof/>
                <w:webHidden/>
              </w:rPr>
              <w:fldChar w:fldCharType="begin"/>
            </w:r>
            <w:r>
              <w:rPr>
                <w:noProof/>
                <w:webHidden/>
              </w:rPr>
              <w:instrText xml:space="preserve"> PAGEREF _Toc199714598 \h </w:instrText>
            </w:r>
            <w:r>
              <w:rPr>
                <w:noProof/>
                <w:webHidden/>
              </w:rPr>
            </w:r>
            <w:r>
              <w:rPr>
                <w:noProof/>
                <w:webHidden/>
              </w:rPr>
              <w:fldChar w:fldCharType="separate"/>
            </w:r>
            <w:r w:rsidR="002B6CC2">
              <w:rPr>
                <w:noProof/>
                <w:webHidden/>
              </w:rPr>
              <w:t>34</w:t>
            </w:r>
            <w:r>
              <w:rPr>
                <w:noProof/>
                <w:webHidden/>
              </w:rPr>
              <w:fldChar w:fldCharType="end"/>
            </w:r>
          </w:hyperlink>
        </w:p>
        <w:p w14:paraId="11563690" w14:textId="7C5B818F" w:rsidR="000424C7" w:rsidRDefault="000424C7">
          <w:pPr>
            <w:pStyle w:val="Inhopg1"/>
            <w:tabs>
              <w:tab w:val="left" w:pos="44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599" w:history="1">
            <w:r w:rsidRPr="00704C1F">
              <w:rPr>
                <w:rStyle w:val="Hyperlink"/>
                <w:noProof/>
              </w:rPr>
              <w:t>4</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Collectieve procedures tegen Fedasil en de Belgische Staat</w:t>
            </w:r>
            <w:r>
              <w:rPr>
                <w:noProof/>
                <w:webHidden/>
              </w:rPr>
              <w:tab/>
            </w:r>
            <w:r>
              <w:rPr>
                <w:noProof/>
                <w:webHidden/>
              </w:rPr>
              <w:fldChar w:fldCharType="begin"/>
            </w:r>
            <w:r>
              <w:rPr>
                <w:noProof/>
                <w:webHidden/>
              </w:rPr>
              <w:instrText xml:space="preserve"> PAGEREF _Toc199714599 \h </w:instrText>
            </w:r>
            <w:r>
              <w:rPr>
                <w:noProof/>
                <w:webHidden/>
              </w:rPr>
            </w:r>
            <w:r>
              <w:rPr>
                <w:noProof/>
                <w:webHidden/>
              </w:rPr>
              <w:fldChar w:fldCharType="separate"/>
            </w:r>
            <w:r w:rsidR="002B6CC2">
              <w:rPr>
                <w:noProof/>
                <w:webHidden/>
              </w:rPr>
              <w:t>36</w:t>
            </w:r>
            <w:r>
              <w:rPr>
                <w:noProof/>
                <w:webHidden/>
              </w:rPr>
              <w:fldChar w:fldCharType="end"/>
            </w:r>
          </w:hyperlink>
        </w:p>
        <w:p w14:paraId="3377E377" w14:textId="288EBF17"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0" w:history="1">
            <w:r w:rsidRPr="00704C1F">
              <w:rPr>
                <w:rStyle w:val="Hyperlink"/>
                <w:noProof/>
                <w:lang w:val="nl-BE"/>
              </w:rPr>
              <w:t>4.1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Rechtbank van eerste aanleg (Fr.) Brussel, 19 januari 2022</w:t>
            </w:r>
            <w:r>
              <w:rPr>
                <w:noProof/>
                <w:webHidden/>
              </w:rPr>
              <w:tab/>
            </w:r>
            <w:r>
              <w:rPr>
                <w:noProof/>
                <w:webHidden/>
              </w:rPr>
              <w:fldChar w:fldCharType="begin"/>
            </w:r>
            <w:r>
              <w:rPr>
                <w:noProof/>
                <w:webHidden/>
              </w:rPr>
              <w:instrText xml:space="preserve"> PAGEREF _Toc199714600 \h </w:instrText>
            </w:r>
            <w:r>
              <w:rPr>
                <w:noProof/>
                <w:webHidden/>
              </w:rPr>
            </w:r>
            <w:r>
              <w:rPr>
                <w:noProof/>
                <w:webHidden/>
              </w:rPr>
              <w:fldChar w:fldCharType="separate"/>
            </w:r>
            <w:r w:rsidR="002B6CC2">
              <w:rPr>
                <w:noProof/>
                <w:webHidden/>
              </w:rPr>
              <w:t>36</w:t>
            </w:r>
            <w:r>
              <w:rPr>
                <w:noProof/>
                <w:webHidden/>
              </w:rPr>
              <w:fldChar w:fldCharType="end"/>
            </w:r>
          </w:hyperlink>
        </w:p>
        <w:p w14:paraId="195E2C11" w14:textId="7C8DE142"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1" w:history="1">
            <w:r w:rsidRPr="00704C1F">
              <w:rPr>
                <w:rStyle w:val="Hyperlink"/>
                <w:noProof/>
                <w:lang w:val="nl-BE"/>
              </w:rPr>
              <w:t>4.2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Hof van Beroep Brussel, 31 oktober 2022</w:t>
            </w:r>
            <w:r>
              <w:rPr>
                <w:noProof/>
                <w:webHidden/>
              </w:rPr>
              <w:tab/>
            </w:r>
            <w:r>
              <w:rPr>
                <w:noProof/>
                <w:webHidden/>
              </w:rPr>
              <w:fldChar w:fldCharType="begin"/>
            </w:r>
            <w:r>
              <w:rPr>
                <w:noProof/>
                <w:webHidden/>
              </w:rPr>
              <w:instrText xml:space="preserve"> PAGEREF _Toc199714601 \h </w:instrText>
            </w:r>
            <w:r>
              <w:rPr>
                <w:noProof/>
                <w:webHidden/>
              </w:rPr>
            </w:r>
            <w:r>
              <w:rPr>
                <w:noProof/>
                <w:webHidden/>
              </w:rPr>
              <w:fldChar w:fldCharType="separate"/>
            </w:r>
            <w:r w:rsidR="002B6CC2">
              <w:rPr>
                <w:noProof/>
                <w:webHidden/>
              </w:rPr>
              <w:t>37</w:t>
            </w:r>
            <w:r>
              <w:rPr>
                <w:noProof/>
                <w:webHidden/>
              </w:rPr>
              <w:fldChar w:fldCharType="end"/>
            </w:r>
          </w:hyperlink>
        </w:p>
        <w:p w14:paraId="4CCD47DD" w14:textId="17437A64"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2" w:history="1">
            <w:r w:rsidRPr="00704C1F">
              <w:rPr>
                <w:rStyle w:val="Hyperlink"/>
                <w:noProof/>
                <w:lang w:val="nl-BE"/>
              </w:rPr>
              <w:t>4.3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Beslagrechter Brussel, 30 januari 2023</w:t>
            </w:r>
            <w:r>
              <w:rPr>
                <w:noProof/>
                <w:webHidden/>
              </w:rPr>
              <w:tab/>
            </w:r>
            <w:r>
              <w:rPr>
                <w:noProof/>
                <w:webHidden/>
              </w:rPr>
              <w:fldChar w:fldCharType="begin"/>
            </w:r>
            <w:r>
              <w:rPr>
                <w:noProof/>
                <w:webHidden/>
              </w:rPr>
              <w:instrText xml:space="preserve"> PAGEREF _Toc199714602 \h </w:instrText>
            </w:r>
            <w:r>
              <w:rPr>
                <w:noProof/>
                <w:webHidden/>
              </w:rPr>
            </w:r>
            <w:r>
              <w:rPr>
                <w:noProof/>
                <w:webHidden/>
              </w:rPr>
              <w:fldChar w:fldCharType="separate"/>
            </w:r>
            <w:r w:rsidR="002B6CC2">
              <w:rPr>
                <w:noProof/>
                <w:webHidden/>
              </w:rPr>
              <w:t>37</w:t>
            </w:r>
            <w:r>
              <w:rPr>
                <w:noProof/>
                <w:webHidden/>
              </w:rPr>
              <w:fldChar w:fldCharType="end"/>
            </w:r>
          </w:hyperlink>
        </w:p>
        <w:p w14:paraId="7A4AD242" w14:textId="7AABB56A"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3" w:history="1">
            <w:r w:rsidRPr="00704C1F">
              <w:rPr>
                <w:rStyle w:val="Hyperlink"/>
                <w:noProof/>
                <w:lang w:val="nl-BE"/>
              </w:rPr>
              <w:t>4.4</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Rechtbank van eerste aanleg (Fr.) Brussel, 29 juni 2023</w:t>
            </w:r>
            <w:r>
              <w:rPr>
                <w:noProof/>
                <w:webHidden/>
              </w:rPr>
              <w:tab/>
            </w:r>
            <w:r>
              <w:rPr>
                <w:noProof/>
                <w:webHidden/>
              </w:rPr>
              <w:fldChar w:fldCharType="begin"/>
            </w:r>
            <w:r>
              <w:rPr>
                <w:noProof/>
                <w:webHidden/>
              </w:rPr>
              <w:instrText xml:space="preserve"> PAGEREF _Toc199714603 \h </w:instrText>
            </w:r>
            <w:r>
              <w:rPr>
                <w:noProof/>
                <w:webHidden/>
              </w:rPr>
            </w:r>
            <w:r>
              <w:rPr>
                <w:noProof/>
                <w:webHidden/>
              </w:rPr>
              <w:fldChar w:fldCharType="separate"/>
            </w:r>
            <w:r w:rsidR="002B6CC2">
              <w:rPr>
                <w:noProof/>
                <w:webHidden/>
              </w:rPr>
              <w:t>39</w:t>
            </w:r>
            <w:r>
              <w:rPr>
                <w:noProof/>
                <w:webHidden/>
              </w:rPr>
              <w:fldChar w:fldCharType="end"/>
            </w:r>
          </w:hyperlink>
        </w:p>
        <w:p w14:paraId="23711A2D" w14:textId="003E3C13"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4" w:history="1">
            <w:r w:rsidRPr="00704C1F">
              <w:rPr>
                <w:rStyle w:val="Hyperlink"/>
                <w:noProof/>
                <w:lang w:val="nl-BE"/>
              </w:rPr>
              <w:t>4.5</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Hof van Beroep te Brussel, 23 januari 2024</w:t>
            </w:r>
            <w:r>
              <w:rPr>
                <w:noProof/>
                <w:webHidden/>
              </w:rPr>
              <w:tab/>
            </w:r>
            <w:r>
              <w:rPr>
                <w:noProof/>
                <w:webHidden/>
              </w:rPr>
              <w:fldChar w:fldCharType="begin"/>
            </w:r>
            <w:r>
              <w:rPr>
                <w:noProof/>
                <w:webHidden/>
              </w:rPr>
              <w:instrText xml:space="preserve"> PAGEREF _Toc199714604 \h </w:instrText>
            </w:r>
            <w:r>
              <w:rPr>
                <w:noProof/>
                <w:webHidden/>
              </w:rPr>
            </w:r>
            <w:r>
              <w:rPr>
                <w:noProof/>
                <w:webHidden/>
              </w:rPr>
              <w:fldChar w:fldCharType="separate"/>
            </w:r>
            <w:r w:rsidR="002B6CC2">
              <w:rPr>
                <w:noProof/>
                <w:webHidden/>
              </w:rPr>
              <w:t>40</w:t>
            </w:r>
            <w:r>
              <w:rPr>
                <w:noProof/>
                <w:webHidden/>
              </w:rPr>
              <w:fldChar w:fldCharType="end"/>
            </w:r>
          </w:hyperlink>
        </w:p>
        <w:p w14:paraId="4505EEEA" w14:textId="0B4E24B4"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5" w:history="1">
            <w:r w:rsidRPr="00704C1F">
              <w:rPr>
                <w:rStyle w:val="Hyperlink"/>
                <w:noProof/>
                <w:lang w:val="nl-BE"/>
              </w:rPr>
              <w:t>4.6</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Rechtbank van Eerste Aanleg (Fr.) Brussel, 31 maart 2025</w:t>
            </w:r>
            <w:r>
              <w:rPr>
                <w:noProof/>
                <w:webHidden/>
              </w:rPr>
              <w:tab/>
            </w:r>
            <w:r>
              <w:rPr>
                <w:noProof/>
                <w:webHidden/>
              </w:rPr>
              <w:fldChar w:fldCharType="begin"/>
            </w:r>
            <w:r>
              <w:rPr>
                <w:noProof/>
                <w:webHidden/>
              </w:rPr>
              <w:instrText xml:space="preserve"> PAGEREF _Toc199714605 \h </w:instrText>
            </w:r>
            <w:r>
              <w:rPr>
                <w:noProof/>
                <w:webHidden/>
              </w:rPr>
            </w:r>
            <w:r>
              <w:rPr>
                <w:noProof/>
                <w:webHidden/>
              </w:rPr>
              <w:fldChar w:fldCharType="separate"/>
            </w:r>
            <w:r w:rsidR="002B6CC2">
              <w:rPr>
                <w:noProof/>
                <w:webHidden/>
              </w:rPr>
              <w:t>40</w:t>
            </w:r>
            <w:r>
              <w:rPr>
                <w:noProof/>
                <w:webHidden/>
              </w:rPr>
              <w:fldChar w:fldCharType="end"/>
            </w:r>
          </w:hyperlink>
        </w:p>
        <w:p w14:paraId="0FAB5430" w14:textId="3E2B4440"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6" w:history="1">
            <w:r w:rsidRPr="00704C1F">
              <w:rPr>
                <w:rStyle w:val="Hyperlink"/>
                <w:noProof/>
                <w:lang w:val="nl-BE"/>
              </w:rPr>
              <w:t>4.7</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Arbeidsrechtbank te Brussel, 28 maart 2023</w:t>
            </w:r>
            <w:r>
              <w:rPr>
                <w:noProof/>
                <w:webHidden/>
              </w:rPr>
              <w:tab/>
            </w:r>
            <w:r>
              <w:rPr>
                <w:noProof/>
                <w:webHidden/>
              </w:rPr>
              <w:fldChar w:fldCharType="begin"/>
            </w:r>
            <w:r>
              <w:rPr>
                <w:noProof/>
                <w:webHidden/>
              </w:rPr>
              <w:instrText xml:space="preserve"> PAGEREF _Toc199714606 \h </w:instrText>
            </w:r>
            <w:r>
              <w:rPr>
                <w:noProof/>
                <w:webHidden/>
              </w:rPr>
            </w:r>
            <w:r>
              <w:rPr>
                <w:noProof/>
                <w:webHidden/>
              </w:rPr>
              <w:fldChar w:fldCharType="separate"/>
            </w:r>
            <w:r w:rsidR="002B6CC2">
              <w:rPr>
                <w:noProof/>
                <w:webHidden/>
              </w:rPr>
              <w:t>41</w:t>
            </w:r>
            <w:r>
              <w:rPr>
                <w:noProof/>
                <w:webHidden/>
              </w:rPr>
              <w:fldChar w:fldCharType="end"/>
            </w:r>
          </w:hyperlink>
        </w:p>
        <w:p w14:paraId="3AC96C5C" w14:textId="03DAC7C8"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7" w:history="1">
            <w:r w:rsidRPr="00704C1F">
              <w:rPr>
                <w:rStyle w:val="Hyperlink"/>
                <w:noProof/>
                <w:lang w:val="nl-BE"/>
              </w:rPr>
              <w:t>4.8</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Raad van State, 13 september 2023</w:t>
            </w:r>
            <w:r>
              <w:rPr>
                <w:noProof/>
                <w:webHidden/>
              </w:rPr>
              <w:tab/>
            </w:r>
            <w:r>
              <w:rPr>
                <w:noProof/>
                <w:webHidden/>
              </w:rPr>
              <w:fldChar w:fldCharType="begin"/>
            </w:r>
            <w:r>
              <w:rPr>
                <w:noProof/>
                <w:webHidden/>
              </w:rPr>
              <w:instrText xml:space="preserve"> PAGEREF _Toc199714607 \h </w:instrText>
            </w:r>
            <w:r>
              <w:rPr>
                <w:noProof/>
                <w:webHidden/>
              </w:rPr>
            </w:r>
            <w:r>
              <w:rPr>
                <w:noProof/>
                <w:webHidden/>
              </w:rPr>
              <w:fldChar w:fldCharType="separate"/>
            </w:r>
            <w:r w:rsidR="002B6CC2">
              <w:rPr>
                <w:noProof/>
                <w:webHidden/>
              </w:rPr>
              <w:t>41</w:t>
            </w:r>
            <w:r>
              <w:rPr>
                <w:noProof/>
                <w:webHidden/>
              </w:rPr>
              <w:fldChar w:fldCharType="end"/>
            </w:r>
          </w:hyperlink>
        </w:p>
        <w:p w14:paraId="5C4EE4BB" w14:textId="592BC14A"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8" w:history="1">
            <w:r w:rsidRPr="00704C1F">
              <w:rPr>
                <w:rStyle w:val="Hyperlink"/>
                <w:noProof/>
              </w:rPr>
              <w:t>4.9</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Raad van State, 27 december 2024</w:t>
            </w:r>
            <w:r>
              <w:rPr>
                <w:noProof/>
                <w:webHidden/>
              </w:rPr>
              <w:tab/>
            </w:r>
            <w:r>
              <w:rPr>
                <w:noProof/>
                <w:webHidden/>
              </w:rPr>
              <w:fldChar w:fldCharType="begin"/>
            </w:r>
            <w:r>
              <w:rPr>
                <w:noProof/>
                <w:webHidden/>
              </w:rPr>
              <w:instrText xml:space="preserve"> PAGEREF _Toc199714608 \h </w:instrText>
            </w:r>
            <w:r>
              <w:rPr>
                <w:noProof/>
                <w:webHidden/>
              </w:rPr>
            </w:r>
            <w:r>
              <w:rPr>
                <w:noProof/>
                <w:webHidden/>
              </w:rPr>
              <w:fldChar w:fldCharType="separate"/>
            </w:r>
            <w:r w:rsidR="002B6CC2">
              <w:rPr>
                <w:noProof/>
                <w:webHidden/>
              </w:rPr>
              <w:t>41</w:t>
            </w:r>
            <w:r>
              <w:rPr>
                <w:noProof/>
                <w:webHidden/>
              </w:rPr>
              <w:fldChar w:fldCharType="end"/>
            </w:r>
          </w:hyperlink>
        </w:p>
        <w:p w14:paraId="59A9B592" w14:textId="64AAB26D" w:rsidR="000424C7" w:rsidRDefault="000424C7">
          <w:pPr>
            <w:pStyle w:val="Inhopg1"/>
            <w:tabs>
              <w:tab w:val="left" w:pos="44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09" w:history="1">
            <w:r w:rsidRPr="00704C1F">
              <w:rPr>
                <w:rStyle w:val="Hyperlink"/>
                <w:noProof/>
              </w:rPr>
              <w:t>5</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De rechtsstaat</w:t>
            </w:r>
            <w:r>
              <w:rPr>
                <w:noProof/>
                <w:webHidden/>
              </w:rPr>
              <w:tab/>
            </w:r>
            <w:r>
              <w:rPr>
                <w:noProof/>
                <w:webHidden/>
              </w:rPr>
              <w:fldChar w:fldCharType="begin"/>
            </w:r>
            <w:r>
              <w:rPr>
                <w:noProof/>
                <w:webHidden/>
              </w:rPr>
              <w:instrText xml:space="preserve"> PAGEREF _Toc199714609 \h </w:instrText>
            </w:r>
            <w:r>
              <w:rPr>
                <w:noProof/>
                <w:webHidden/>
              </w:rPr>
            </w:r>
            <w:r>
              <w:rPr>
                <w:noProof/>
                <w:webHidden/>
              </w:rPr>
              <w:fldChar w:fldCharType="separate"/>
            </w:r>
            <w:r w:rsidR="002B6CC2">
              <w:rPr>
                <w:noProof/>
                <w:webHidden/>
              </w:rPr>
              <w:t>43</w:t>
            </w:r>
            <w:r>
              <w:rPr>
                <w:noProof/>
                <w:webHidden/>
              </w:rPr>
              <w:fldChar w:fldCharType="end"/>
            </w:r>
          </w:hyperlink>
        </w:p>
        <w:p w14:paraId="5EA7817F" w14:textId="5C759E70"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0" w:history="1">
            <w:r w:rsidRPr="00704C1F">
              <w:rPr>
                <w:rStyle w:val="Hyperlink"/>
                <w:noProof/>
                <w:lang w:val="en-US"/>
              </w:rPr>
              <w:t>5.1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en-US"/>
              </w:rPr>
              <w:t>Definitie</w:t>
            </w:r>
            <w:r>
              <w:rPr>
                <w:noProof/>
                <w:webHidden/>
              </w:rPr>
              <w:tab/>
            </w:r>
            <w:r>
              <w:rPr>
                <w:noProof/>
                <w:webHidden/>
              </w:rPr>
              <w:fldChar w:fldCharType="begin"/>
            </w:r>
            <w:r>
              <w:rPr>
                <w:noProof/>
                <w:webHidden/>
              </w:rPr>
              <w:instrText xml:space="preserve"> PAGEREF _Toc199714610 \h </w:instrText>
            </w:r>
            <w:r>
              <w:rPr>
                <w:noProof/>
                <w:webHidden/>
              </w:rPr>
            </w:r>
            <w:r>
              <w:rPr>
                <w:noProof/>
                <w:webHidden/>
              </w:rPr>
              <w:fldChar w:fldCharType="separate"/>
            </w:r>
            <w:r w:rsidR="002B6CC2">
              <w:rPr>
                <w:noProof/>
                <w:webHidden/>
              </w:rPr>
              <w:t>43</w:t>
            </w:r>
            <w:r>
              <w:rPr>
                <w:noProof/>
                <w:webHidden/>
              </w:rPr>
              <w:fldChar w:fldCharType="end"/>
            </w:r>
          </w:hyperlink>
        </w:p>
        <w:p w14:paraId="5B1FCEB6" w14:textId="3B9CBC36"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1" w:history="1">
            <w:r w:rsidRPr="00704C1F">
              <w:rPr>
                <w:rStyle w:val="Hyperlink"/>
                <w:noProof/>
                <w:lang w:val="nl-BE"/>
              </w:rPr>
              <w:t>5.2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De rechtsstaat in tijden van een opvangcrisis</w:t>
            </w:r>
            <w:r>
              <w:rPr>
                <w:noProof/>
                <w:webHidden/>
              </w:rPr>
              <w:tab/>
            </w:r>
            <w:r>
              <w:rPr>
                <w:noProof/>
                <w:webHidden/>
              </w:rPr>
              <w:fldChar w:fldCharType="begin"/>
            </w:r>
            <w:r>
              <w:rPr>
                <w:noProof/>
                <w:webHidden/>
              </w:rPr>
              <w:instrText xml:space="preserve"> PAGEREF _Toc199714611 \h </w:instrText>
            </w:r>
            <w:r>
              <w:rPr>
                <w:noProof/>
                <w:webHidden/>
              </w:rPr>
            </w:r>
            <w:r>
              <w:rPr>
                <w:noProof/>
                <w:webHidden/>
              </w:rPr>
              <w:fldChar w:fldCharType="separate"/>
            </w:r>
            <w:r w:rsidR="002B6CC2">
              <w:rPr>
                <w:noProof/>
                <w:webHidden/>
              </w:rPr>
              <w:t>44</w:t>
            </w:r>
            <w:r>
              <w:rPr>
                <w:noProof/>
                <w:webHidden/>
              </w:rPr>
              <w:fldChar w:fldCharType="end"/>
            </w:r>
          </w:hyperlink>
        </w:p>
        <w:p w14:paraId="6E49F355" w14:textId="7DB1C83F"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2" w:history="1">
            <w:r w:rsidRPr="00704C1F">
              <w:rPr>
                <w:rStyle w:val="Hyperlink"/>
                <w:noProof/>
                <w:lang w:val="nl-BE"/>
              </w:rPr>
              <w:t>5.2.1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Democratisch verkozen overheid gebonden door rechtsregels</w:t>
            </w:r>
            <w:r>
              <w:rPr>
                <w:noProof/>
                <w:webHidden/>
              </w:rPr>
              <w:tab/>
            </w:r>
            <w:r>
              <w:rPr>
                <w:noProof/>
                <w:webHidden/>
              </w:rPr>
              <w:fldChar w:fldCharType="begin"/>
            </w:r>
            <w:r>
              <w:rPr>
                <w:noProof/>
                <w:webHidden/>
              </w:rPr>
              <w:instrText xml:space="preserve"> PAGEREF _Toc199714612 \h </w:instrText>
            </w:r>
            <w:r>
              <w:rPr>
                <w:noProof/>
                <w:webHidden/>
              </w:rPr>
            </w:r>
            <w:r>
              <w:rPr>
                <w:noProof/>
                <w:webHidden/>
              </w:rPr>
              <w:fldChar w:fldCharType="separate"/>
            </w:r>
            <w:r w:rsidR="002B6CC2">
              <w:rPr>
                <w:noProof/>
                <w:webHidden/>
              </w:rPr>
              <w:t>44</w:t>
            </w:r>
            <w:r>
              <w:rPr>
                <w:noProof/>
                <w:webHidden/>
              </w:rPr>
              <w:fldChar w:fldCharType="end"/>
            </w:r>
          </w:hyperlink>
        </w:p>
        <w:p w14:paraId="2608EE34" w14:textId="1DA70123"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3" w:history="1">
            <w:r w:rsidRPr="00704C1F">
              <w:rPr>
                <w:rStyle w:val="Hyperlink"/>
                <w:noProof/>
                <w:lang w:val="nl-BE"/>
              </w:rPr>
              <w:t>5.2.2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Effectieve rechtsbescherming</w:t>
            </w:r>
            <w:r>
              <w:rPr>
                <w:noProof/>
                <w:webHidden/>
              </w:rPr>
              <w:tab/>
            </w:r>
            <w:r>
              <w:rPr>
                <w:noProof/>
                <w:webHidden/>
              </w:rPr>
              <w:fldChar w:fldCharType="begin"/>
            </w:r>
            <w:r>
              <w:rPr>
                <w:noProof/>
                <w:webHidden/>
              </w:rPr>
              <w:instrText xml:space="preserve"> PAGEREF _Toc199714613 \h </w:instrText>
            </w:r>
            <w:r>
              <w:rPr>
                <w:noProof/>
                <w:webHidden/>
              </w:rPr>
            </w:r>
            <w:r>
              <w:rPr>
                <w:noProof/>
                <w:webHidden/>
              </w:rPr>
              <w:fldChar w:fldCharType="separate"/>
            </w:r>
            <w:r w:rsidR="002B6CC2">
              <w:rPr>
                <w:noProof/>
                <w:webHidden/>
              </w:rPr>
              <w:t>45</w:t>
            </w:r>
            <w:r>
              <w:rPr>
                <w:noProof/>
                <w:webHidden/>
              </w:rPr>
              <w:fldChar w:fldCharType="end"/>
            </w:r>
          </w:hyperlink>
        </w:p>
        <w:p w14:paraId="3FA71124" w14:textId="503C4E07"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4" w:history="1">
            <w:r w:rsidRPr="00704C1F">
              <w:rPr>
                <w:rStyle w:val="Hyperlink"/>
                <w:noProof/>
                <w:lang w:val="nl-BE"/>
              </w:rPr>
              <w:t>5.2.3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lang w:val="nl-BE"/>
              </w:rPr>
              <w:t>Fundamentele rechten en vrijheden</w:t>
            </w:r>
            <w:r>
              <w:rPr>
                <w:noProof/>
                <w:webHidden/>
              </w:rPr>
              <w:tab/>
            </w:r>
            <w:r>
              <w:rPr>
                <w:noProof/>
                <w:webHidden/>
              </w:rPr>
              <w:fldChar w:fldCharType="begin"/>
            </w:r>
            <w:r>
              <w:rPr>
                <w:noProof/>
                <w:webHidden/>
              </w:rPr>
              <w:instrText xml:space="preserve"> PAGEREF _Toc199714614 \h </w:instrText>
            </w:r>
            <w:r>
              <w:rPr>
                <w:noProof/>
                <w:webHidden/>
              </w:rPr>
            </w:r>
            <w:r>
              <w:rPr>
                <w:noProof/>
                <w:webHidden/>
              </w:rPr>
              <w:fldChar w:fldCharType="separate"/>
            </w:r>
            <w:r w:rsidR="002B6CC2">
              <w:rPr>
                <w:noProof/>
                <w:webHidden/>
              </w:rPr>
              <w:t>45</w:t>
            </w:r>
            <w:r>
              <w:rPr>
                <w:noProof/>
                <w:webHidden/>
              </w:rPr>
              <w:fldChar w:fldCharType="end"/>
            </w:r>
          </w:hyperlink>
        </w:p>
        <w:p w14:paraId="07495A2A" w14:textId="6E3834AA" w:rsidR="000424C7" w:rsidRDefault="000424C7">
          <w:pPr>
            <w:pStyle w:val="Inhopg1"/>
            <w:tabs>
              <w:tab w:val="left" w:pos="44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5" w:history="1">
            <w:r w:rsidRPr="00704C1F">
              <w:rPr>
                <w:rStyle w:val="Hyperlink"/>
                <w:noProof/>
              </w:rPr>
              <w:t>6</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Federaal regeerakkoord van 2025, Asiel en Migratie</w:t>
            </w:r>
            <w:r>
              <w:rPr>
                <w:noProof/>
                <w:webHidden/>
              </w:rPr>
              <w:tab/>
            </w:r>
            <w:r>
              <w:rPr>
                <w:noProof/>
                <w:webHidden/>
              </w:rPr>
              <w:fldChar w:fldCharType="begin"/>
            </w:r>
            <w:r>
              <w:rPr>
                <w:noProof/>
                <w:webHidden/>
              </w:rPr>
              <w:instrText xml:space="preserve"> PAGEREF _Toc199714615 \h </w:instrText>
            </w:r>
            <w:r>
              <w:rPr>
                <w:noProof/>
                <w:webHidden/>
              </w:rPr>
            </w:r>
            <w:r>
              <w:rPr>
                <w:noProof/>
                <w:webHidden/>
              </w:rPr>
              <w:fldChar w:fldCharType="separate"/>
            </w:r>
            <w:r w:rsidR="002B6CC2">
              <w:rPr>
                <w:noProof/>
                <w:webHidden/>
              </w:rPr>
              <w:t>50</w:t>
            </w:r>
            <w:r>
              <w:rPr>
                <w:noProof/>
                <w:webHidden/>
              </w:rPr>
              <w:fldChar w:fldCharType="end"/>
            </w:r>
          </w:hyperlink>
        </w:p>
        <w:p w14:paraId="2414A6B2" w14:textId="31D739DF"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6" w:history="1">
            <w:r w:rsidRPr="00704C1F">
              <w:rPr>
                <w:rStyle w:val="Hyperlink"/>
                <w:noProof/>
              </w:rPr>
              <w:t xml:space="preserve">6.1 </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Afbouw van de instroom en opvang</w:t>
            </w:r>
            <w:r>
              <w:rPr>
                <w:noProof/>
                <w:webHidden/>
              </w:rPr>
              <w:tab/>
            </w:r>
            <w:r>
              <w:rPr>
                <w:noProof/>
                <w:webHidden/>
              </w:rPr>
              <w:fldChar w:fldCharType="begin"/>
            </w:r>
            <w:r>
              <w:rPr>
                <w:noProof/>
                <w:webHidden/>
              </w:rPr>
              <w:instrText xml:space="preserve"> PAGEREF _Toc199714616 \h </w:instrText>
            </w:r>
            <w:r>
              <w:rPr>
                <w:noProof/>
                <w:webHidden/>
              </w:rPr>
            </w:r>
            <w:r>
              <w:rPr>
                <w:noProof/>
                <w:webHidden/>
              </w:rPr>
              <w:fldChar w:fldCharType="separate"/>
            </w:r>
            <w:r w:rsidR="002B6CC2">
              <w:rPr>
                <w:noProof/>
                <w:webHidden/>
              </w:rPr>
              <w:t>50</w:t>
            </w:r>
            <w:r>
              <w:rPr>
                <w:noProof/>
                <w:webHidden/>
              </w:rPr>
              <w:fldChar w:fldCharType="end"/>
            </w:r>
          </w:hyperlink>
        </w:p>
        <w:p w14:paraId="474BBF4C" w14:textId="27141949"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7" w:history="1">
            <w:r w:rsidRPr="00704C1F">
              <w:rPr>
                <w:rStyle w:val="Hyperlink"/>
                <w:noProof/>
              </w:rPr>
              <w:t>6.1.1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Afbouw van het opvangnetwerk</w:t>
            </w:r>
            <w:r>
              <w:rPr>
                <w:noProof/>
                <w:webHidden/>
              </w:rPr>
              <w:tab/>
            </w:r>
            <w:r>
              <w:rPr>
                <w:noProof/>
                <w:webHidden/>
              </w:rPr>
              <w:fldChar w:fldCharType="begin"/>
            </w:r>
            <w:r>
              <w:rPr>
                <w:noProof/>
                <w:webHidden/>
              </w:rPr>
              <w:instrText xml:space="preserve"> PAGEREF _Toc199714617 \h </w:instrText>
            </w:r>
            <w:r>
              <w:rPr>
                <w:noProof/>
                <w:webHidden/>
              </w:rPr>
            </w:r>
            <w:r>
              <w:rPr>
                <w:noProof/>
                <w:webHidden/>
              </w:rPr>
              <w:fldChar w:fldCharType="separate"/>
            </w:r>
            <w:r w:rsidR="002B6CC2">
              <w:rPr>
                <w:noProof/>
                <w:webHidden/>
              </w:rPr>
              <w:t>50</w:t>
            </w:r>
            <w:r>
              <w:rPr>
                <w:noProof/>
                <w:webHidden/>
              </w:rPr>
              <w:fldChar w:fldCharType="end"/>
            </w:r>
          </w:hyperlink>
        </w:p>
        <w:p w14:paraId="3FF6AF22" w14:textId="1C95C7C6"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8" w:history="1">
            <w:r w:rsidRPr="00704C1F">
              <w:rPr>
                <w:rStyle w:val="Hyperlink"/>
                <w:noProof/>
              </w:rPr>
              <w:t>6.1.2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Inperking van materiële hulp</w:t>
            </w:r>
            <w:r>
              <w:rPr>
                <w:noProof/>
                <w:webHidden/>
              </w:rPr>
              <w:tab/>
            </w:r>
            <w:r>
              <w:rPr>
                <w:noProof/>
                <w:webHidden/>
              </w:rPr>
              <w:fldChar w:fldCharType="begin"/>
            </w:r>
            <w:r>
              <w:rPr>
                <w:noProof/>
                <w:webHidden/>
              </w:rPr>
              <w:instrText xml:space="preserve"> PAGEREF _Toc199714618 \h </w:instrText>
            </w:r>
            <w:r>
              <w:rPr>
                <w:noProof/>
                <w:webHidden/>
              </w:rPr>
            </w:r>
            <w:r>
              <w:rPr>
                <w:noProof/>
                <w:webHidden/>
              </w:rPr>
              <w:fldChar w:fldCharType="separate"/>
            </w:r>
            <w:r w:rsidR="002B6CC2">
              <w:rPr>
                <w:noProof/>
                <w:webHidden/>
              </w:rPr>
              <w:t>51</w:t>
            </w:r>
            <w:r>
              <w:rPr>
                <w:noProof/>
                <w:webHidden/>
              </w:rPr>
              <w:fldChar w:fldCharType="end"/>
            </w:r>
          </w:hyperlink>
        </w:p>
        <w:p w14:paraId="75A99419" w14:textId="030C8043"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19" w:history="1">
            <w:r w:rsidRPr="00704C1F">
              <w:rPr>
                <w:rStyle w:val="Hyperlink"/>
                <w:noProof/>
              </w:rPr>
              <w:t>6.1.3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Inperking van de begunstigden van opvang</w:t>
            </w:r>
            <w:r>
              <w:rPr>
                <w:noProof/>
                <w:webHidden/>
              </w:rPr>
              <w:tab/>
            </w:r>
            <w:r>
              <w:rPr>
                <w:noProof/>
                <w:webHidden/>
              </w:rPr>
              <w:fldChar w:fldCharType="begin"/>
            </w:r>
            <w:r>
              <w:rPr>
                <w:noProof/>
                <w:webHidden/>
              </w:rPr>
              <w:instrText xml:space="preserve"> PAGEREF _Toc199714619 \h </w:instrText>
            </w:r>
            <w:r>
              <w:rPr>
                <w:noProof/>
                <w:webHidden/>
              </w:rPr>
            </w:r>
            <w:r>
              <w:rPr>
                <w:noProof/>
                <w:webHidden/>
              </w:rPr>
              <w:fldChar w:fldCharType="separate"/>
            </w:r>
            <w:r w:rsidR="002B6CC2">
              <w:rPr>
                <w:noProof/>
                <w:webHidden/>
              </w:rPr>
              <w:t>52</w:t>
            </w:r>
            <w:r>
              <w:rPr>
                <w:noProof/>
                <w:webHidden/>
              </w:rPr>
              <w:fldChar w:fldCharType="end"/>
            </w:r>
          </w:hyperlink>
        </w:p>
        <w:p w14:paraId="05A380BE" w14:textId="1B6D1C15"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0" w:history="1">
            <w:r w:rsidRPr="00704C1F">
              <w:rPr>
                <w:rStyle w:val="Hyperlink"/>
                <w:noProof/>
              </w:rPr>
              <w:t>6.2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Transformatie van de Raad voor Vreemdelingenbetwistingen</w:t>
            </w:r>
            <w:r>
              <w:rPr>
                <w:noProof/>
                <w:webHidden/>
              </w:rPr>
              <w:tab/>
            </w:r>
            <w:r>
              <w:rPr>
                <w:noProof/>
                <w:webHidden/>
              </w:rPr>
              <w:fldChar w:fldCharType="begin"/>
            </w:r>
            <w:r>
              <w:rPr>
                <w:noProof/>
                <w:webHidden/>
              </w:rPr>
              <w:instrText xml:space="preserve"> PAGEREF _Toc199714620 \h </w:instrText>
            </w:r>
            <w:r>
              <w:rPr>
                <w:noProof/>
                <w:webHidden/>
              </w:rPr>
            </w:r>
            <w:r>
              <w:rPr>
                <w:noProof/>
                <w:webHidden/>
              </w:rPr>
              <w:fldChar w:fldCharType="separate"/>
            </w:r>
            <w:r w:rsidR="002B6CC2">
              <w:rPr>
                <w:noProof/>
                <w:webHidden/>
              </w:rPr>
              <w:t>53</w:t>
            </w:r>
            <w:r>
              <w:rPr>
                <w:noProof/>
                <w:webHidden/>
              </w:rPr>
              <w:fldChar w:fldCharType="end"/>
            </w:r>
          </w:hyperlink>
        </w:p>
        <w:p w14:paraId="6C8E9DA9" w14:textId="24F0236A"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1" w:history="1">
            <w:r w:rsidRPr="00704C1F">
              <w:rPr>
                <w:rStyle w:val="Hyperlink"/>
                <w:noProof/>
              </w:rPr>
              <w:t>6.2.1</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Bevoegdheden en FOD Migratie</w:t>
            </w:r>
            <w:r>
              <w:rPr>
                <w:noProof/>
                <w:webHidden/>
              </w:rPr>
              <w:tab/>
            </w:r>
            <w:r>
              <w:rPr>
                <w:noProof/>
                <w:webHidden/>
              </w:rPr>
              <w:fldChar w:fldCharType="begin"/>
            </w:r>
            <w:r>
              <w:rPr>
                <w:noProof/>
                <w:webHidden/>
              </w:rPr>
              <w:instrText xml:space="preserve"> PAGEREF _Toc199714621 \h </w:instrText>
            </w:r>
            <w:r>
              <w:rPr>
                <w:noProof/>
                <w:webHidden/>
              </w:rPr>
            </w:r>
            <w:r>
              <w:rPr>
                <w:noProof/>
                <w:webHidden/>
              </w:rPr>
              <w:fldChar w:fldCharType="separate"/>
            </w:r>
            <w:r w:rsidR="002B6CC2">
              <w:rPr>
                <w:noProof/>
                <w:webHidden/>
              </w:rPr>
              <w:t>53</w:t>
            </w:r>
            <w:r>
              <w:rPr>
                <w:noProof/>
                <w:webHidden/>
              </w:rPr>
              <w:fldChar w:fldCharType="end"/>
            </w:r>
          </w:hyperlink>
        </w:p>
        <w:p w14:paraId="364355C7" w14:textId="2DB0493F"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2" w:history="1">
            <w:r w:rsidRPr="00704C1F">
              <w:rPr>
                <w:rStyle w:val="Hyperlink"/>
                <w:noProof/>
              </w:rPr>
              <w:t>6.2.2</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Statuut rechters</w:t>
            </w:r>
            <w:r>
              <w:rPr>
                <w:noProof/>
                <w:webHidden/>
              </w:rPr>
              <w:tab/>
            </w:r>
            <w:r>
              <w:rPr>
                <w:noProof/>
                <w:webHidden/>
              </w:rPr>
              <w:fldChar w:fldCharType="begin"/>
            </w:r>
            <w:r>
              <w:rPr>
                <w:noProof/>
                <w:webHidden/>
              </w:rPr>
              <w:instrText xml:space="preserve"> PAGEREF _Toc199714622 \h </w:instrText>
            </w:r>
            <w:r>
              <w:rPr>
                <w:noProof/>
                <w:webHidden/>
              </w:rPr>
            </w:r>
            <w:r>
              <w:rPr>
                <w:noProof/>
                <w:webHidden/>
              </w:rPr>
              <w:fldChar w:fldCharType="separate"/>
            </w:r>
            <w:r w:rsidR="002B6CC2">
              <w:rPr>
                <w:noProof/>
                <w:webHidden/>
              </w:rPr>
              <w:t>54</w:t>
            </w:r>
            <w:r>
              <w:rPr>
                <w:noProof/>
                <w:webHidden/>
              </w:rPr>
              <w:fldChar w:fldCharType="end"/>
            </w:r>
          </w:hyperlink>
        </w:p>
        <w:p w14:paraId="503E9706" w14:textId="3C5C97BF"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3" w:history="1">
            <w:r w:rsidRPr="00704C1F">
              <w:rPr>
                <w:rStyle w:val="Hyperlink"/>
                <w:noProof/>
              </w:rPr>
              <w:t>6.2.3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Schriftelijke procedures en ontmoedigende maatregelen</w:t>
            </w:r>
            <w:r>
              <w:rPr>
                <w:noProof/>
                <w:webHidden/>
              </w:rPr>
              <w:tab/>
            </w:r>
            <w:r>
              <w:rPr>
                <w:noProof/>
                <w:webHidden/>
              </w:rPr>
              <w:fldChar w:fldCharType="begin"/>
            </w:r>
            <w:r>
              <w:rPr>
                <w:noProof/>
                <w:webHidden/>
              </w:rPr>
              <w:instrText xml:space="preserve"> PAGEREF _Toc199714623 \h </w:instrText>
            </w:r>
            <w:r>
              <w:rPr>
                <w:noProof/>
                <w:webHidden/>
              </w:rPr>
            </w:r>
            <w:r>
              <w:rPr>
                <w:noProof/>
                <w:webHidden/>
              </w:rPr>
              <w:fldChar w:fldCharType="separate"/>
            </w:r>
            <w:r w:rsidR="002B6CC2">
              <w:rPr>
                <w:noProof/>
                <w:webHidden/>
              </w:rPr>
              <w:t>55</w:t>
            </w:r>
            <w:r>
              <w:rPr>
                <w:noProof/>
                <w:webHidden/>
              </w:rPr>
              <w:fldChar w:fldCharType="end"/>
            </w:r>
          </w:hyperlink>
        </w:p>
        <w:p w14:paraId="0C3491F5" w14:textId="7656BC03"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4" w:history="1">
            <w:r w:rsidRPr="00704C1F">
              <w:rPr>
                <w:rStyle w:val="Hyperlink"/>
                <w:noProof/>
              </w:rPr>
              <w:t>6.2.4</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Overmacht</w:t>
            </w:r>
            <w:r>
              <w:rPr>
                <w:noProof/>
                <w:webHidden/>
              </w:rPr>
              <w:tab/>
            </w:r>
            <w:r>
              <w:rPr>
                <w:noProof/>
                <w:webHidden/>
              </w:rPr>
              <w:fldChar w:fldCharType="begin"/>
            </w:r>
            <w:r>
              <w:rPr>
                <w:noProof/>
                <w:webHidden/>
              </w:rPr>
              <w:instrText xml:space="preserve"> PAGEREF _Toc199714624 \h </w:instrText>
            </w:r>
            <w:r>
              <w:rPr>
                <w:noProof/>
                <w:webHidden/>
              </w:rPr>
            </w:r>
            <w:r>
              <w:rPr>
                <w:noProof/>
                <w:webHidden/>
              </w:rPr>
              <w:fldChar w:fldCharType="separate"/>
            </w:r>
            <w:r w:rsidR="002B6CC2">
              <w:rPr>
                <w:noProof/>
                <w:webHidden/>
              </w:rPr>
              <w:t>55</w:t>
            </w:r>
            <w:r>
              <w:rPr>
                <w:noProof/>
                <w:webHidden/>
              </w:rPr>
              <w:fldChar w:fldCharType="end"/>
            </w:r>
          </w:hyperlink>
        </w:p>
        <w:p w14:paraId="57D01023" w14:textId="0EC0A5EC" w:rsidR="000424C7" w:rsidRDefault="000424C7">
          <w:pPr>
            <w:pStyle w:val="Inhopg3"/>
            <w:tabs>
              <w:tab w:val="left" w:pos="120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5" w:history="1">
            <w:r w:rsidRPr="00704C1F">
              <w:rPr>
                <w:rStyle w:val="Hyperlink"/>
                <w:noProof/>
              </w:rPr>
              <w:t>6.2.5</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Prejudiciële vragen</w:t>
            </w:r>
            <w:r>
              <w:rPr>
                <w:noProof/>
                <w:webHidden/>
              </w:rPr>
              <w:tab/>
            </w:r>
            <w:r>
              <w:rPr>
                <w:noProof/>
                <w:webHidden/>
              </w:rPr>
              <w:fldChar w:fldCharType="begin"/>
            </w:r>
            <w:r>
              <w:rPr>
                <w:noProof/>
                <w:webHidden/>
              </w:rPr>
              <w:instrText xml:space="preserve"> PAGEREF _Toc199714625 \h </w:instrText>
            </w:r>
            <w:r>
              <w:rPr>
                <w:noProof/>
                <w:webHidden/>
              </w:rPr>
            </w:r>
            <w:r>
              <w:rPr>
                <w:noProof/>
                <w:webHidden/>
              </w:rPr>
              <w:fldChar w:fldCharType="separate"/>
            </w:r>
            <w:r w:rsidR="002B6CC2">
              <w:rPr>
                <w:noProof/>
                <w:webHidden/>
              </w:rPr>
              <w:t>55</w:t>
            </w:r>
            <w:r>
              <w:rPr>
                <w:noProof/>
                <w:webHidden/>
              </w:rPr>
              <w:fldChar w:fldCharType="end"/>
            </w:r>
          </w:hyperlink>
        </w:p>
        <w:p w14:paraId="6407E807" w14:textId="0C191A4F" w:rsidR="000424C7" w:rsidRDefault="000424C7">
          <w:pPr>
            <w:pStyle w:val="Inhopg2"/>
            <w:tabs>
              <w:tab w:val="left" w:pos="960"/>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6" w:history="1">
            <w:r w:rsidRPr="00704C1F">
              <w:rPr>
                <w:rStyle w:val="Hyperlink"/>
                <w:noProof/>
              </w:rPr>
              <w:t>6.3</w:t>
            </w:r>
            <w:r>
              <w:rPr>
                <w:rFonts w:asciiTheme="minorHAnsi" w:eastAsiaTheme="minorEastAsia" w:hAnsiTheme="minorHAnsi" w:cstheme="minorBidi"/>
                <w:noProof/>
                <w:kern w:val="2"/>
                <w:sz w:val="24"/>
                <w:szCs w:val="24"/>
                <w:lang w:val="nl-BE" w:eastAsia="nl-BE"/>
                <w14:ligatures w14:val="standardContextual"/>
              </w:rPr>
              <w:tab/>
            </w:r>
            <w:r w:rsidRPr="00704C1F">
              <w:rPr>
                <w:rStyle w:val="Hyperlink"/>
                <w:noProof/>
              </w:rPr>
              <w:t>Andere maatregelen betreffende asiel en migratie</w:t>
            </w:r>
            <w:r>
              <w:rPr>
                <w:noProof/>
                <w:webHidden/>
              </w:rPr>
              <w:tab/>
            </w:r>
            <w:r>
              <w:rPr>
                <w:noProof/>
                <w:webHidden/>
              </w:rPr>
              <w:fldChar w:fldCharType="begin"/>
            </w:r>
            <w:r>
              <w:rPr>
                <w:noProof/>
                <w:webHidden/>
              </w:rPr>
              <w:instrText xml:space="preserve"> PAGEREF _Toc199714626 \h </w:instrText>
            </w:r>
            <w:r>
              <w:rPr>
                <w:noProof/>
                <w:webHidden/>
              </w:rPr>
            </w:r>
            <w:r>
              <w:rPr>
                <w:noProof/>
                <w:webHidden/>
              </w:rPr>
              <w:fldChar w:fldCharType="separate"/>
            </w:r>
            <w:r w:rsidR="002B6CC2">
              <w:rPr>
                <w:noProof/>
                <w:webHidden/>
              </w:rPr>
              <w:t>56</w:t>
            </w:r>
            <w:r>
              <w:rPr>
                <w:noProof/>
                <w:webHidden/>
              </w:rPr>
              <w:fldChar w:fldCharType="end"/>
            </w:r>
          </w:hyperlink>
        </w:p>
        <w:p w14:paraId="1E5D422A" w14:textId="21AB2E74"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7" w:history="1">
            <w:r w:rsidRPr="00704C1F">
              <w:rPr>
                <w:rStyle w:val="Hyperlink"/>
                <w:noProof/>
              </w:rPr>
              <w:t>Conclusie</w:t>
            </w:r>
            <w:r>
              <w:rPr>
                <w:noProof/>
                <w:webHidden/>
              </w:rPr>
              <w:tab/>
            </w:r>
            <w:r>
              <w:rPr>
                <w:noProof/>
                <w:webHidden/>
              </w:rPr>
              <w:fldChar w:fldCharType="begin"/>
            </w:r>
            <w:r>
              <w:rPr>
                <w:noProof/>
                <w:webHidden/>
              </w:rPr>
              <w:instrText xml:space="preserve"> PAGEREF _Toc199714627 \h </w:instrText>
            </w:r>
            <w:r>
              <w:rPr>
                <w:noProof/>
                <w:webHidden/>
              </w:rPr>
            </w:r>
            <w:r>
              <w:rPr>
                <w:noProof/>
                <w:webHidden/>
              </w:rPr>
              <w:fldChar w:fldCharType="separate"/>
            </w:r>
            <w:r w:rsidR="002B6CC2">
              <w:rPr>
                <w:noProof/>
                <w:webHidden/>
              </w:rPr>
              <w:t>58</w:t>
            </w:r>
            <w:r>
              <w:rPr>
                <w:noProof/>
                <w:webHidden/>
              </w:rPr>
              <w:fldChar w:fldCharType="end"/>
            </w:r>
          </w:hyperlink>
        </w:p>
        <w:p w14:paraId="7AC01521" w14:textId="5633FEDD"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8" w:history="1">
            <w:r w:rsidRPr="00704C1F">
              <w:rPr>
                <w:rStyle w:val="Hyperlink"/>
                <w:noProof/>
              </w:rPr>
              <w:t>Referentielijst</w:t>
            </w:r>
            <w:r>
              <w:rPr>
                <w:noProof/>
                <w:webHidden/>
              </w:rPr>
              <w:tab/>
            </w:r>
            <w:r>
              <w:rPr>
                <w:noProof/>
                <w:webHidden/>
              </w:rPr>
              <w:fldChar w:fldCharType="begin"/>
            </w:r>
            <w:r>
              <w:rPr>
                <w:noProof/>
                <w:webHidden/>
              </w:rPr>
              <w:instrText xml:space="preserve"> PAGEREF _Toc199714628 \h </w:instrText>
            </w:r>
            <w:r>
              <w:rPr>
                <w:noProof/>
                <w:webHidden/>
              </w:rPr>
            </w:r>
            <w:r>
              <w:rPr>
                <w:noProof/>
                <w:webHidden/>
              </w:rPr>
              <w:fldChar w:fldCharType="separate"/>
            </w:r>
            <w:r w:rsidR="002B6CC2">
              <w:rPr>
                <w:noProof/>
                <w:webHidden/>
              </w:rPr>
              <w:t>59</w:t>
            </w:r>
            <w:r>
              <w:rPr>
                <w:noProof/>
                <w:webHidden/>
              </w:rPr>
              <w:fldChar w:fldCharType="end"/>
            </w:r>
          </w:hyperlink>
        </w:p>
        <w:p w14:paraId="35F784F5" w14:textId="41D01FAF" w:rsidR="000424C7" w:rsidRDefault="000424C7">
          <w:pPr>
            <w:pStyle w:val="Inhopg1"/>
            <w:tabs>
              <w:tab w:val="right" w:leader="dot" w:pos="9062"/>
            </w:tabs>
            <w:rPr>
              <w:rFonts w:asciiTheme="minorHAnsi" w:eastAsiaTheme="minorEastAsia" w:hAnsiTheme="minorHAnsi" w:cstheme="minorBidi"/>
              <w:noProof/>
              <w:kern w:val="2"/>
              <w:sz w:val="24"/>
              <w:szCs w:val="24"/>
              <w:lang w:val="nl-BE" w:eastAsia="nl-BE"/>
              <w14:ligatures w14:val="standardContextual"/>
            </w:rPr>
          </w:pPr>
          <w:hyperlink w:anchor="_Toc199714629" w:history="1">
            <w:r w:rsidRPr="00704C1F">
              <w:rPr>
                <w:rStyle w:val="Hyperlink"/>
                <w:noProof/>
              </w:rPr>
              <w:t>Bijlagen</w:t>
            </w:r>
            <w:r>
              <w:rPr>
                <w:noProof/>
                <w:webHidden/>
              </w:rPr>
              <w:tab/>
            </w:r>
            <w:r>
              <w:rPr>
                <w:noProof/>
                <w:webHidden/>
              </w:rPr>
              <w:fldChar w:fldCharType="begin"/>
            </w:r>
            <w:r>
              <w:rPr>
                <w:noProof/>
                <w:webHidden/>
              </w:rPr>
              <w:instrText xml:space="preserve"> PAGEREF _Toc199714629 \h </w:instrText>
            </w:r>
            <w:r>
              <w:rPr>
                <w:noProof/>
                <w:webHidden/>
              </w:rPr>
            </w:r>
            <w:r>
              <w:rPr>
                <w:noProof/>
                <w:webHidden/>
              </w:rPr>
              <w:fldChar w:fldCharType="separate"/>
            </w:r>
            <w:r w:rsidR="002B6CC2">
              <w:rPr>
                <w:noProof/>
                <w:webHidden/>
              </w:rPr>
              <w:t>73</w:t>
            </w:r>
            <w:r>
              <w:rPr>
                <w:noProof/>
                <w:webHidden/>
              </w:rPr>
              <w:fldChar w:fldCharType="end"/>
            </w:r>
          </w:hyperlink>
        </w:p>
        <w:p w14:paraId="7475D3B2" w14:textId="73B4691E" w:rsidR="00D52348" w:rsidRDefault="00D52348">
          <w:r>
            <w:rPr>
              <w:b/>
              <w:bCs/>
            </w:rPr>
            <w:fldChar w:fldCharType="end"/>
          </w:r>
        </w:p>
      </w:sdtContent>
    </w:sdt>
    <w:p w14:paraId="4D5AC38D" w14:textId="77777777" w:rsidR="00D52348" w:rsidRDefault="00D52348" w:rsidP="00913373">
      <w:pPr>
        <w:widowControl/>
        <w:autoSpaceDE/>
        <w:autoSpaceDN/>
        <w:spacing w:after="160" w:line="360" w:lineRule="auto"/>
      </w:pPr>
    </w:p>
    <w:p w14:paraId="3B7F1185" w14:textId="77777777" w:rsidR="00D52348" w:rsidRDefault="00D52348" w:rsidP="00913373">
      <w:pPr>
        <w:widowControl/>
        <w:autoSpaceDE/>
        <w:autoSpaceDN/>
        <w:spacing w:after="160" w:line="360" w:lineRule="auto"/>
      </w:pPr>
    </w:p>
    <w:p w14:paraId="0AC2FCC6" w14:textId="77777777" w:rsidR="00D52348" w:rsidRDefault="00D52348" w:rsidP="00913373">
      <w:pPr>
        <w:widowControl/>
        <w:autoSpaceDE/>
        <w:autoSpaceDN/>
        <w:spacing w:after="160" w:line="360" w:lineRule="auto"/>
      </w:pPr>
    </w:p>
    <w:p w14:paraId="2ED5C56B" w14:textId="77777777" w:rsidR="00D52348" w:rsidRDefault="00D52348">
      <w:pPr>
        <w:widowControl/>
        <w:autoSpaceDE/>
        <w:autoSpaceDN/>
        <w:spacing w:after="160" w:line="278" w:lineRule="auto"/>
      </w:pPr>
      <w:r>
        <w:br w:type="page"/>
      </w:r>
    </w:p>
    <w:p w14:paraId="4B3F9C7A" w14:textId="77777777" w:rsidR="00D52348" w:rsidRDefault="00D52348" w:rsidP="00D52348">
      <w:pPr>
        <w:pStyle w:val="Kop1"/>
      </w:pPr>
      <w:bookmarkStart w:id="4" w:name="_Toc199714571"/>
      <w:r>
        <w:lastRenderedPageBreak/>
        <w:t>Inleiding</w:t>
      </w:r>
      <w:bookmarkEnd w:id="4"/>
      <w:r>
        <w:t xml:space="preserve"> </w:t>
      </w:r>
    </w:p>
    <w:p w14:paraId="7A8E83C1" w14:textId="6D6F85E7" w:rsidR="00430099" w:rsidRDefault="00430099" w:rsidP="00430099">
      <w:pPr>
        <w:widowControl/>
        <w:autoSpaceDE/>
        <w:autoSpaceDN/>
        <w:spacing w:after="160" w:line="360" w:lineRule="auto"/>
      </w:pPr>
      <w:r w:rsidRPr="00430099">
        <w:t xml:space="preserve">De </w:t>
      </w:r>
      <w:r w:rsidR="00896411">
        <w:t xml:space="preserve">laatste </w:t>
      </w:r>
      <w:r w:rsidRPr="00430099">
        <w:t xml:space="preserve">opvangcrisis is in België al jaren aan de gang. Dit zorgt </w:t>
      </w:r>
      <w:r w:rsidR="00896411">
        <w:t xml:space="preserve">sinds 2021 </w:t>
      </w:r>
      <w:r w:rsidRPr="00430099">
        <w:t xml:space="preserve">voor </w:t>
      </w:r>
      <w:r w:rsidR="007922D5">
        <w:t>mensonwaardige omstandigheden voor mensen op de vlucht, z</w:t>
      </w:r>
      <w:r w:rsidRPr="00430099">
        <w:t>ij</w:t>
      </w:r>
      <w:r w:rsidR="00DD041A">
        <w:t xml:space="preserve"> zijn echter ook begunstigden van m</w:t>
      </w:r>
      <w:r w:rsidR="007922D5">
        <w:t>ensenrechten</w:t>
      </w:r>
      <w:r w:rsidR="000A4063">
        <w:rPr>
          <w:rStyle w:val="Voetnootmarkering"/>
        </w:rPr>
        <w:footnoteReference w:id="1"/>
      </w:r>
      <w:r w:rsidRPr="00430099">
        <w:t xml:space="preserve">. </w:t>
      </w:r>
      <w:r w:rsidR="007922D5">
        <w:t>De wetgeving omtrent het recht op opvang is duidelijk, maar de realiteit vertel</w:t>
      </w:r>
      <w:r w:rsidR="00896411">
        <w:t>t</w:t>
      </w:r>
      <w:r w:rsidR="007922D5">
        <w:t xml:space="preserve"> ons een ander verhaal. </w:t>
      </w:r>
      <w:r w:rsidR="00896411">
        <w:t xml:space="preserve">De regelgeving wordt niet correct nageleefd en dat toont zich </w:t>
      </w:r>
      <w:r w:rsidR="007922D5">
        <w:t>in het straatbeeld in grote steden maar beïnvloed</w:t>
      </w:r>
      <w:r w:rsidR="00896411">
        <w:t>t</w:t>
      </w:r>
      <w:r w:rsidR="007922D5">
        <w:t xml:space="preserve"> vooral de levens van duizenden mensen in precaire situaties. </w:t>
      </w:r>
      <w:r w:rsidR="00896411">
        <w:t>De wet is deels dode letter</w:t>
      </w:r>
      <w:r w:rsidR="00B2069C">
        <w:t xml:space="preserve"> en rechterlijke uitspraken worden genegeerd, </w:t>
      </w:r>
      <w:r w:rsidR="00896411">
        <w:t xml:space="preserve">de rechtszekerheid van mensen op de vlucht kan hierdoor in twijfel worden getrokken. </w:t>
      </w:r>
    </w:p>
    <w:p w14:paraId="63501555" w14:textId="1D01D455" w:rsidR="007922D5" w:rsidRDefault="007922D5" w:rsidP="00430099">
      <w:pPr>
        <w:widowControl/>
        <w:autoSpaceDE/>
        <w:autoSpaceDN/>
        <w:spacing w:after="160" w:line="360" w:lineRule="auto"/>
      </w:pPr>
      <w:r>
        <w:t xml:space="preserve">De opvangcrisis is zeer actueel en migratie is </w:t>
      </w:r>
      <w:r w:rsidR="00B8465A">
        <w:t xml:space="preserve">een </w:t>
      </w:r>
      <w:r>
        <w:t>politiek polariserend thema</w:t>
      </w:r>
      <w:r w:rsidR="000A4063">
        <w:rPr>
          <w:rStyle w:val="Voetnootmarkering"/>
        </w:rPr>
        <w:footnoteReference w:id="2"/>
      </w:r>
      <w:r>
        <w:t xml:space="preserve">. </w:t>
      </w:r>
      <w:r w:rsidR="000A4063">
        <w:t>Er wordt steeds meer aandacht geschonken aan en gepraat over migratie maar dit is lang niet altijd objectief, h</w:t>
      </w:r>
      <w:r>
        <w:t>ierdoor heerst er onduidelijkheid over de reële situatie van mensen op de vlucht</w:t>
      </w:r>
      <w:r w:rsidR="00B8465A">
        <w:t xml:space="preserve"> en de gevolgen hiervan. De Belgische staat </w:t>
      </w:r>
      <w:r w:rsidR="00BB591F">
        <w:t>en het Federaal agentschap voor de opvang van asielzoekers zijn</w:t>
      </w:r>
      <w:r w:rsidR="00B8465A">
        <w:t xml:space="preserve"> al meermaals veroordeeld voor de manier waarop het recht op</w:t>
      </w:r>
      <w:r w:rsidR="00375A3B">
        <w:t xml:space="preserve"> materiële hulp</w:t>
      </w:r>
      <w:r w:rsidR="00B8465A">
        <w:t xml:space="preserve"> wordt </w:t>
      </w:r>
      <w:r w:rsidR="00BB591F">
        <w:t>uitgevoerd</w:t>
      </w:r>
      <w:r w:rsidR="00BB591F">
        <w:rPr>
          <w:rStyle w:val="Voetnootmarkering"/>
        </w:rPr>
        <w:footnoteReference w:id="3"/>
      </w:r>
      <w:r w:rsidR="00B8465A">
        <w:t xml:space="preserve">. </w:t>
      </w:r>
      <w:r w:rsidR="00F4766E">
        <w:t>Recente gegevens wijzen er echter op dat dezelfde</w:t>
      </w:r>
      <w:r w:rsidR="00B8465A">
        <w:t xml:space="preserve"> problemen zich </w:t>
      </w:r>
      <w:r w:rsidR="00F4766E">
        <w:t xml:space="preserve">blijven </w:t>
      </w:r>
      <w:r w:rsidR="00B8465A">
        <w:t>voor doen</w:t>
      </w:r>
      <w:r w:rsidR="00F4766E">
        <w:rPr>
          <w:rStyle w:val="Voetnootmarkering"/>
        </w:rPr>
        <w:footnoteReference w:id="4"/>
      </w:r>
      <w:r w:rsidR="00B8465A">
        <w:t xml:space="preserve">. </w:t>
      </w:r>
      <w:r w:rsidR="0080759E">
        <w:t>Ook in het Federaal Regeerakkoord 2025 komt ‘opvang’ aan bod.</w:t>
      </w:r>
      <w:r w:rsidR="0080759E">
        <w:rPr>
          <w:rStyle w:val="Voetnootmarkering"/>
        </w:rPr>
        <w:footnoteReference w:id="5"/>
      </w:r>
      <w:r w:rsidR="00896411">
        <w:t xml:space="preserve"> We zullen deze ambities ook bekijken in het licht van de juridische situatie voor asielzoekers zoals ze vandaag de dag is. </w:t>
      </w:r>
    </w:p>
    <w:p w14:paraId="4DEFD61C" w14:textId="396E0B06" w:rsidR="00896411" w:rsidRDefault="00E677AD" w:rsidP="00430099">
      <w:pPr>
        <w:widowControl/>
        <w:autoSpaceDE/>
        <w:autoSpaceDN/>
        <w:spacing w:after="160" w:line="360" w:lineRule="auto"/>
      </w:pPr>
      <w:r>
        <w:t>Een juridische analyse van de situatie kan hopelijk verduidelijking bieden</w:t>
      </w:r>
      <w:r w:rsidR="00B2069C">
        <w:t xml:space="preserve"> over dit veelbesproken thema</w:t>
      </w:r>
      <w:r>
        <w:t>.</w:t>
      </w:r>
      <w:r w:rsidR="006E17D3">
        <w:t xml:space="preserve"> </w:t>
      </w:r>
      <w:r>
        <w:t>Doordat dit thema zo polariserend blijkt</w:t>
      </w:r>
      <w:r w:rsidR="00DD041A">
        <w:t>,</w:t>
      </w:r>
      <w:r>
        <w:t xml:space="preserve"> is kennis over de realiteit van belang. </w:t>
      </w:r>
      <w:r w:rsidR="000A4063">
        <w:t xml:space="preserve">Hoe mensenrechten worden ingevuld heeft op termijn invloed op elke burger. In een volwaardige rechtsstaat heeft iedereen rechtszekerheid en is ook de overheid gebonden aan </w:t>
      </w:r>
      <w:r w:rsidR="00896411">
        <w:t>het</w:t>
      </w:r>
      <w:r w:rsidR="000A4063">
        <w:t xml:space="preserve"> recht, ongeacht wie de genieter </w:t>
      </w:r>
      <w:r w:rsidR="00896411">
        <w:t xml:space="preserve">ervan </w:t>
      </w:r>
      <w:r w:rsidR="000A4063">
        <w:t>is.</w:t>
      </w:r>
      <w:r w:rsidR="00896411">
        <w:t xml:space="preserve"> </w:t>
      </w:r>
    </w:p>
    <w:p w14:paraId="41DF4ADB" w14:textId="5364F72E" w:rsidR="00896411" w:rsidRDefault="00896411" w:rsidP="00430099">
      <w:pPr>
        <w:widowControl/>
        <w:autoSpaceDE/>
        <w:autoSpaceDN/>
        <w:spacing w:after="160" w:line="360" w:lineRule="auto"/>
      </w:pPr>
      <w:r>
        <w:t>De kernvraag in deze bachelorproef is dan ook hoe de recentste opvangcrisis de uitvoering van het beginsel van de recht</w:t>
      </w:r>
      <w:r w:rsidR="00CA7B47">
        <w:t>s</w:t>
      </w:r>
      <w:r>
        <w:t>staat beïnvloed</w:t>
      </w:r>
      <w:r w:rsidR="00B2069C">
        <w:t>t</w:t>
      </w:r>
      <w:r>
        <w:t xml:space="preserve">. Deze bachelorproef zal eerst schetsen </w:t>
      </w:r>
      <w:r w:rsidR="009077F5">
        <w:t>wat het recht op opvang inhoudt en hoe de praktijk daarvan afwijkt. Da</w:t>
      </w:r>
      <w:r w:rsidR="00B2069C">
        <w:t>n</w:t>
      </w:r>
      <w:r w:rsidR="009077F5">
        <w:t xml:space="preserve"> wordt </w:t>
      </w:r>
      <w:r w:rsidR="00B2069C">
        <w:t xml:space="preserve">er </w:t>
      </w:r>
      <w:r w:rsidR="009077F5">
        <w:t>ingegaan op de talloze individuele procedures voor de Arbeidsrechtbank m.b.t. het recht op</w:t>
      </w:r>
      <w:r w:rsidR="00375A3B">
        <w:t xml:space="preserve"> materiële hulp</w:t>
      </w:r>
      <w:r w:rsidR="009077F5">
        <w:t xml:space="preserve"> en de collectieve procedures van </w:t>
      </w:r>
      <w:r w:rsidR="00A46593">
        <w:t>ngo</w:t>
      </w:r>
      <w:r w:rsidR="009077F5">
        <w:t>’s tegen de Belgische staat en het Federaal agentschap voor de opvang van asielzoekers (hierna: Fedasil).</w:t>
      </w:r>
      <w:r w:rsidR="00B2069C">
        <w:t xml:space="preserve"> Daarna volgt e</w:t>
      </w:r>
      <w:r w:rsidR="009077F5">
        <w:t xml:space="preserve">en bespreking van het beginsel van de rechtsstaat </w:t>
      </w:r>
      <w:r w:rsidR="00B2069C">
        <w:t>en a</w:t>
      </w:r>
      <w:r w:rsidR="009077F5">
        <w:t xml:space="preserve">ls </w:t>
      </w:r>
      <w:r w:rsidR="009077F5">
        <w:lastRenderedPageBreak/>
        <w:t xml:space="preserve">laatste analyseert deze bachelorproef het gedeelte </w:t>
      </w:r>
      <w:r w:rsidR="00B2069C">
        <w:t>‘O</w:t>
      </w:r>
      <w:r w:rsidR="009077F5">
        <w:t>pvang</w:t>
      </w:r>
      <w:r w:rsidR="00B2069C">
        <w:t>’</w:t>
      </w:r>
      <w:r w:rsidR="009077F5">
        <w:t xml:space="preserve"> uit het Federaal Regeerakkoord 2025-2029. De onderzoeksgegevens zijn afkomstig uit verschillende bronnen, namelijk </w:t>
      </w:r>
      <w:r w:rsidR="009077F5" w:rsidRPr="009077F5">
        <w:t>een literatuurstudie, een analyse van bestaand materiaal en observatie.</w:t>
      </w:r>
    </w:p>
    <w:p w14:paraId="4CC747EE" w14:textId="1F8B1AF3" w:rsidR="00430099" w:rsidRPr="00430099" w:rsidRDefault="00430099" w:rsidP="00430099">
      <w:pPr>
        <w:pStyle w:val="TableParagraph"/>
        <w:spacing w:before="18" w:line="340" w:lineRule="auto"/>
        <w:ind w:right="241"/>
      </w:pPr>
      <w:r w:rsidRPr="00430099">
        <w:t>De Opvangcrisis is niet alleen een sociaal</w:t>
      </w:r>
      <w:r w:rsidR="00B2069C">
        <w:t>,</w:t>
      </w:r>
      <w:r w:rsidRPr="00430099">
        <w:t xml:space="preserve"> maar ook een juridisch probleem. </w:t>
      </w:r>
      <w:r w:rsidR="009077F5">
        <w:t>Het doel van deze bachelorproef is de</w:t>
      </w:r>
      <w:r w:rsidRPr="00430099">
        <w:t xml:space="preserve"> juridische gevolgen </w:t>
      </w:r>
      <w:r w:rsidR="009077F5">
        <w:t xml:space="preserve">van het onderscheid tussen het recht op </w:t>
      </w:r>
      <w:r w:rsidR="00375A3B">
        <w:t>materiële hulp</w:t>
      </w:r>
      <w:r w:rsidR="009077F5">
        <w:t xml:space="preserve"> de jure en de facto verduidelijken. </w:t>
      </w:r>
    </w:p>
    <w:p w14:paraId="3BF387AD" w14:textId="79991761" w:rsidR="00430099" w:rsidRDefault="00B2069C" w:rsidP="00430099">
      <w:pPr>
        <w:pStyle w:val="TableParagraph"/>
        <w:spacing w:before="18" w:line="340" w:lineRule="auto"/>
        <w:ind w:right="241"/>
      </w:pPr>
      <w:r>
        <w:t xml:space="preserve">Om zo een </w:t>
      </w:r>
      <w:r w:rsidR="00430099" w:rsidRPr="00430099">
        <w:t xml:space="preserve">duidelijker overzicht </w:t>
      </w:r>
      <w:r>
        <w:t xml:space="preserve">te </w:t>
      </w:r>
      <w:r w:rsidR="00430099" w:rsidRPr="00430099">
        <w:t xml:space="preserve">geven </w:t>
      </w:r>
      <w:r>
        <w:t>van</w:t>
      </w:r>
      <w:r w:rsidR="00430099" w:rsidRPr="00430099">
        <w:t xml:space="preserve"> wat de recentste opvangcrisis op juridisch vlak inhoudt. Zo kan feitelijk correcte informatie over de juridische situatie v</w:t>
      </w:r>
      <w:r>
        <w:t>an</w:t>
      </w:r>
      <w:r w:rsidR="00430099" w:rsidRPr="00430099">
        <w:t xml:space="preserve"> </w:t>
      </w:r>
      <w:r>
        <w:t>asielzoekers, m.b.t. het recht op materiële hulp,</w:t>
      </w:r>
      <w:r w:rsidR="00430099" w:rsidRPr="00430099">
        <w:t xml:space="preserve"> op een toegankelijke manier verstrekt worden. Dit is een thema dat polariserend is, daarom is het belangrijk een louter feitelijke voorstelling </w:t>
      </w:r>
      <w:r w:rsidR="00DD041A">
        <w:t>voor</w:t>
      </w:r>
      <w:r w:rsidR="00430099" w:rsidRPr="00430099">
        <w:t>handen te hebben.</w:t>
      </w:r>
    </w:p>
    <w:p w14:paraId="5FF013F0" w14:textId="77777777" w:rsidR="00430099" w:rsidRDefault="00430099" w:rsidP="00430099">
      <w:pPr>
        <w:pStyle w:val="TableParagraph"/>
        <w:spacing w:before="18" w:line="340" w:lineRule="auto"/>
        <w:ind w:right="241"/>
      </w:pPr>
    </w:p>
    <w:p w14:paraId="20698343" w14:textId="77777777" w:rsidR="00430099" w:rsidRDefault="00430099" w:rsidP="00913373">
      <w:pPr>
        <w:widowControl/>
        <w:autoSpaceDE/>
        <w:autoSpaceDN/>
        <w:spacing w:after="160" w:line="360" w:lineRule="auto"/>
      </w:pPr>
    </w:p>
    <w:p w14:paraId="7C6EFD70" w14:textId="77777777" w:rsidR="00D52348" w:rsidRDefault="00D52348" w:rsidP="00913373">
      <w:pPr>
        <w:widowControl/>
        <w:autoSpaceDE/>
        <w:autoSpaceDN/>
        <w:spacing w:after="160" w:line="360" w:lineRule="auto"/>
      </w:pPr>
    </w:p>
    <w:p w14:paraId="4916D8B5" w14:textId="77777777" w:rsidR="00D52348" w:rsidRDefault="00D52348">
      <w:pPr>
        <w:widowControl/>
        <w:autoSpaceDE/>
        <w:autoSpaceDN/>
        <w:spacing w:after="160" w:line="278" w:lineRule="auto"/>
      </w:pPr>
      <w:r>
        <w:br w:type="page"/>
      </w:r>
    </w:p>
    <w:p w14:paraId="45A83C07" w14:textId="6E640BDC" w:rsidR="002F09B6" w:rsidRDefault="002F09B6" w:rsidP="00D52348">
      <w:pPr>
        <w:pStyle w:val="Kop1"/>
      </w:pPr>
      <w:bookmarkStart w:id="10" w:name="_Toc199714572"/>
      <w:r>
        <w:lastRenderedPageBreak/>
        <w:t>Lijst met figuren</w:t>
      </w:r>
      <w:bookmarkEnd w:id="10"/>
      <w:r>
        <w:t xml:space="preserve"> </w:t>
      </w:r>
    </w:p>
    <w:p w14:paraId="0F0143C5" w14:textId="77777777" w:rsidR="002F09B6" w:rsidRDefault="002F09B6" w:rsidP="002F09B6"/>
    <w:p w14:paraId="68157547" w14:textId="76E79C99" w:rsidR="002F09B6" w:rsidRDefault="007961C1" w:rsidP="002F09B6">
      <w:r>
        <w:t xml:space="preserve">Figuur 1. Tijdlijn collectieve procedures </w:t>
      </w:r>
    </w:p>
    <w:p w14:paraId="447052E8" w14:textId="77777777" w:rsidR="007961C1" w:rsidRDefault="007961C1" w:rsidP="002F09B6"/>
    <w:p w14:paraId="7478C8B0" w14:textId="0A957945" w:rsidR="007961C1" w:rsidRDefault="007961C1" w:rsidP="002F09B6">
      <w:r>
        <w:rPr>
          <w:noProof/>
          <w14:ligatures w14:val="standardContextual"/>
        </w:rPr>
        <w:drawing>
          <wp:inline distT="0" distB="0" distL="0" distR="0" wp14:anchorId="235A0696" wp14:editId="19F925DC">
            <wp:extent cx="5860112" cy="3751800"/>
            <wp:effectExtent l="0" t="0" r="7620" b="1270"/>
            <wp:docPr id="1545722576" name="Afbeelding 1" descr="Afbeelding met tekst, schermopname, software,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22576" name="Afbeelding 1" descr="Afbeelding met tekst, schermopname, software, Computerpictogram&#10;&#10;Door AI gegenereerde inhoud is mogelijk onjuist."/>
                    <pic:cNvPicPr/>
                  </pic:nvPicPr>
                  <pic:blipFill rotWithShape="1">
                    <a:blip r:embed="rId10"/>
                    <a:srcRect l="24890" t="33982" r="26559" b="10759"/>
                    <a:stretch>
                      <a:fillRect/>
                    </a:stretch>
                  </pic:blipFill>
                  <pic:spPr bwMode="auto">
                    <a:xfrm>
                      <a:off x="0" y="0"/>
                      <a:ext cx="5868944" cy="3757454"/>
                    </a:xfrm>
                    <a:prstGeom prst="rect">
                      <a:avLst/>
                    </a:prstGeom>
                    <a:ln>
                      <a:noFill/>
                    </a:ln>
                    <a:extLst>
                      <a:ext uri="{53640926-AAD7-44D8-BBD7-CCE9431645EC}">
                        <a14:shadowObscured xmlns:a14="http://schemas.microsoft.com/office/drawing/2010/main"/>
                      </a:ext>
                    </a:extLst>
                  </pic:spPr>
                </pic:pic>
              </a:graphicData>
            </a:graphic>
          </wp:inline>
        </w:drawing>
      </w:r>
    </w:p>
    <w:p w14:paraId="47C55A8B" w14:textId="6B198026" w:rsidR="006464FC" w:rsidRDefault="006464FC">
      <w:pPr>
        <w:widowControl/>
        <w:autoSpaceDE/>
        <w:autoSpaceDN/>
        <w:spacing w:after="160" w:line="278" w:lineRule="auto"/>
      </w:pPr>
      <w:r>
        <w:br w:type="page"/>
      </w:r>
    </w:p>
    <w:p w14:paraId="4C562BB6" w14:textId="77777777" w:rsidR="002F09B6" w:rsidRPr="002F09B6" w:rsidRDefault="002F09B6" w:rsidP="002F09B6"/>
    <w:p w14:paraId="68BF1726" w14:textId="4755E7BE" w:rsidR="007D2C77" w:rsidRDefault="00D52348" w:rsidP="00D52348">
      <w:pPr>
        <w:pStyle w:val="Kop1"/>
      </w:pPr>
      <w:bookmarkStart w:id="11" w:name="_Toc199714573"/>
      <w:r>
        <w:t>Lijst met afkortingen</w:t>
      </w:r>
      <w:bookmarkEnd w:id="11"/>
      <w:r>
        <w:t xml:space="preserve"> </w:t>
      </w:r>
    </w:p>
    <w:p w14:paraId="781F4E9E" w14:textId="77777777" w:rsidR="007D2C77" w:rsidRDefault="007D2C77" w:rsidP="007D2C77"/>
    <w:p w14:paraId="48988751" w14:textId="77777777" w:rsidR="007D2C77" w:rsidRDefault="007D2C77" w:rsidP="007D2C77">
      <w:pPr>
        <w:pStyle w:val="Lijstalinea"/>
        <w:numPr>
          <w:ilvl w:val="0"/>
          <w:numId w:val="4"/>
        </w:numPr>
      </w:pPr>
      <w:r>
        <w:t xml:space="preserve">Fedasil: Federaal agentschap voor de opvang van asielzoekers </w:t>
      </w:r>
    </w:p>
    <w:p w14:paraId="1C32AAAF" w14:textId="058D0562" w:rsidR="009A76F9" w:rsidRDefault="009A76F9" w:rsidP="007D2C77">
      <w:pPr>
        <w:pStyle w:val="Lijstalinea"/>
        <w:numPr>
          <w:ilvl w:val="0"/>
          <w:numId w:val="4"/>
        </w:numPr>
      </w:pPr>
      <w:r>
        <w:t xml:space="preserve">OCMW: Openbaar Centrum voor Maatschappelijk Welzijn </w:t>
      </w:r>
    </w:p>
    <w:p w14:paraId="5C151F69" w14:textId="636EA8E7" w:rsidR="009D48EC" w:rsidRDefault="009D48EC" w:rsidP="007D2C77">
      <w:pPr>
        <w:pStyle w:val="Lijstalinea"/>
        <w:numPr>
          <w:ilvl w:val="0"/>
          <w:numId w:val="4"/>
        </w:numPr>
      </w:pPr>
      <w:r>
        <w:t xml:space="preserve">CGVS: Commissariaat-generaal voor de Vluchtelingen en de </w:t>
      </w:r>
      <w:r w:rsidR="002875F3">
        <w:t>Staatlozen</w:t>
      </w:r>
      <w:r>
        <w:t xml:space="preserve"> </w:t>
      </w:r>
    </w:p>
    <w:p w14:paraId="5206721E" w14:textId="75411932" w:rsidR="009D48EC" w:rsidRDefault="009D48EC" w:rsidP="007D2C77">
      <w:pPr>
        <w:pStyle w:val="Lijstalinea"/>
        <w:numPr>
          <w:ilvl w:val="0"/>
          <w:numId w:val="4"/>
        </w:numPr>
      </w:pPr>
      <w:r>
        <w:t xml:space="preserve">DVZ: Dienst Vreemdelingenzaken </w:t>
      </w:r>
    </w:p>
    <w:p w14:paraId="7F23C840" w14:textId="20050370" w:rsidR="00C410F5" w:rsidRDefault="00C410F5" w:rsidP="007D2C77">
      <w:pPr>
        <w:pStyle w:val="Lijstalinea"/>
        <w:numPr>
          <w:ilvl w:val="0"/>
          <w:numId w:val="4"/>
        </w:numPr>
      </w:pPr>
      <w:r>
        <w:t>EVRM: Europees Verdrag voor de Rechten van de Mens</w:t>
      </w:r>
    </w:p>
    <w:p w14:paraId="6985BD0F" w14:textId="69235458" w:rsidR="00E938D8" w:rsidRDefault="00E938D8" w:rsidP="007D2C77">
      <w:pPr>
        <w:pStyle w:val="Lijstalinea"/>
        <w:numPr>
          <w:ilvl w:val="0"/>
          <w:numId w:val="4"/>
        </w:numPr>
        <w:rPr>
          <w:lang w:val="fr-FR"/>
        </w:rPr>
      </w:pPr>
      <w:r w:rsidRPr="00E938D8">
        <w:rPr>
          <w:lang w:val="fr-FR"/>
        </w:rPr>
        <w:t>CIRÉ: Coordination et Initiatives p</w:t>
      </w:r>
      <w:r>
        <w:rPr>
          <w:lang w:val="fr-FR"/>
        </w:rPr>
        <w:t>our Réfugiés et Étrangers</w:t>
      </w:r>
    </w:p>
    <w:p w14:paraId="1FC2A580" w14:textId="6F677943" w:rsidR="00E938D8" w:rsidRDefault="00E938D8" w:rsidP="007D2C77">
      <w:pPr>
        <w:pStyle w:val="Lijstalinea"/>
        <w:numPr>
          <w:ilvl w:val="0"/>
          <w:numId w:val="4"/>
        </w:numPr>
        <w:rPr>
          <w:lang w:val="fr-FR"/>
        </w:rPr>
      </w:pPr>
      <w:r>
        <w:rPr>
          <w:lang w:val="fr-FR"/>
        </w:rPr>
        <w:t xml:space="preserve">ADDE : l’Association pour le droit </w:t>
      </w:r>
      <w:r w:rsidR="00FC2DED">
        <w:rPr>
          <w:lang w:val="fr-FR"/>
        </w:rPr>
        <w:t>des étrangers</w:t>
      </w:r>
    </w:p>
    <w:p w14:paraId="73F23568" w14:textId="64E09138" w:rsidR="000F025C" w:rsidRDefault="000F025C" w:rsidP="007D2C77">
      <w:pPr>
        <w:pStyle w:val="Lijstalinea"/>
        <w:numPr>
          <w:ilvl w:val="0"/>
          <w:numId w:val="4"/>
        </w:numPr>
        <w:rPr>
          <w:lang w:val="nl-BE"/>
        </w:rPr>
      </w:pPr>
      <w:r w:rsidRPr="000F025C">
        <w:rPr>
          <w:lang w:val="nl-BE"/>
        </w:rPr>
        <w:t>VIB : verzoeker om internationale besch</w:t>
      </w:r>
      <w:r>
        <w:rPr>
          <w:lang w:val="nl-BE"/>
        </w:rPr>
        <w:t>e</w:t>
      </w:r>
      <w:r w:rsidR="004A761C">
        <w:rPr>
          <w:lang w:val="nl-BE"/>
        </w:rPr>
        <w:t xml:space="preserve">rming </w:t>
      </w:r>
    </w:p>
    <w:p w14:paraId="09F2C171" w14:textId="351F873F" w:rsidR="004A761C" w:rsidRDefault="004A761C" w:rsidP="007D2C77">
      <w:pPr>
        <w:pStyle w:val="Lijstalinea"/>
        <w:numPr>
          <w:ilvl w:val="0"/>
          <w:numId w:val="4"/>
        </w:numPr>
        <w:rPr>
          <w:lang w:val="nl-BE"/>
        </w:rPr>
      </w:pPr>
      <w:r>
        <w:rPr>
          <w:lang w:val="nl-BE"/>
        </w:rPr>
        <w:t xml:space="preserve">VIB’s: verzoekers om internationale bescherming </w:t>
      </w:r>
    </w:p>
    <w:p w14:paraId="4BB49E00" w14:textId="651FD880" w:rsidR="002A0AC0" w:rsidRDefault="002A0AC0" w:rsidP="007D2C77">
      <w:pPr>
        <w:pStyle w:val="Lijstalinea"/>
        <w:numPr>
          <w:ilvl w:val="0"/>
          <w:numId w:val="4"/>
        </w:numPr>
        <w:rPr>
          <w:lang w:val="nl-BE"/>
        </w:rPr>
      </w:pPr>
      <w:r>
        <w:rPr>
          <w:lang w:val="nl-BE"/>
        </w:rPr>
        <w:t>IVBPR: Internationaal Verdrag inzake Burgerrechten en Politieke Rechten</w:t>
      </w:r>
    </w:p>
    <w:p w14:paraId="0DA60D54" w14:textId="5D37E3F4" w:rsidR="000F27D8" w:rsidRPr="000F025C" w:rsidRDefault="000F27D8" w:rsidP="007D2C77">
      <w:pPr>
        <w:pStyle w:val="Lijstalinea"/>
        <w:numPr>
          <w:ilvl w:val="0"/>
          <w:numId w:val="4"/>
        </w:numPr>
        <w:rPr>
          <w:lang w:val="nl-BE"/>
        </w:rPr>
      </w:pPr>
      <w:r>
        <w:rPr>
          <w:lang w:val="nl-BE"/>
        </w:rPr>
        <w:t>RvV: Raad voor Vreemdelingenbetwistingen</w:t>
      </w:r>
    </w:p>
    <w:p w14:paraId="44E61265" w14:textId="0F0DD9F0" w:rsidR="00913373" w:rsidRPr="000F025C" w:rsidRDefault="0020528C" w:rsidP="007D2C77">
      <w:pPr>
        <w:pStyle w:val="Lijstalinea"/>
        <w:numPr>
          <w:ilvl w:val="0"/>
          <w:numId w:val="4"/>
        </w:numPr>
        <w:rPr>
          <w:lang w:val="nl-BE"/>
        </w:rPr>
      </w:pPr>
      <w:r w:rsidRPr="000F025C">
        <w:rPr>
          <w:lang w:val="nl-BE"/>
        </w:rPr>
        <w:br w:type="page"/>
      </w:r>
    </w:p>
    <w:p w14:paraId="03B00C91" w14:textId="72FD719A" w:rsidR="0020528C" w:rsidRPr="0020528C" w:rsidRDefault="00C70474" w:rsidP="00D52348">
      <w:pPr>
        <w:pStyle w:val="Kop1"/>
        <w:numPr>
          <w:ilvl w:val="0"/>
          <w:numId w:val="3"/>
        </w:numPr>
      </w:pPr>
      <w:bookmarkStart w:id="12" w:name="_Toc199714574"/>
      <w:r>
        <w:lastRenderedPageBreak/>
        <w:t>Het recht op opvang</w:t>
      </w:r>
      <w:bookmarkEnd w:id="12"/>
      <w:r w:rsidR="0020528C" w:rsidRPr="0020528C">
        <w:t xml:space="preserve"> </w:t>
      </w:r>
    </w:p>
    <w:p w14:paraId="5D2E1700" w14:textId="77E3F776" w:rsidR="00D52348" w:rsidRDefault="00CF60B2" w:rsidP="00C70474">
      <w:pPr>
        <w:pStyle w:val="TableParagraph"/>
        <w:spacing w:before="18" w:line="360" w:lineRule="auto"/>
        <w:ind w:right="241"/>
      </w:pPr>
      <w:r>
        <w:t xml:space="preserve">Vooreerst is het belangrijk </w:t>
      </w:r>
      <w:r w:rsidR="00B2069C">
        <w:t xml:space="preserve">een </w:t>
      </w:r>
      <w:r w:rsidR="009211D2">
        <w:t>duidelijk</w:t>
      </w:r>
      <w:r w:rsidR="00B2069C">
        <w:t>e kijk te hebben op het</w:t>
      </w:r>
      <w:r w:rsidR="009211D2">
        <w:t xml:space="preserve"> wettelijk kader en welke rechten en plichten een asielzoeker heeft </w:t>
      </w:r>
      <w:r>
        <w:t xml:space="preserve">met betrekking tot </w:t>
      </w:r>
      <w:r w:rsidR="009211D2">
        <w:t>het recht op opvang. E</w:t>
      </w:r>
      <w:r>
        <w:t>r</w:t>
      </w:r>
      <w:r w:rsidR="009211D2">
        <w:t xml:space="preserve"> wordt</w:t>
      </w:r>
      <w:r w:rsidR="0090648F">
        <w:t xml:space="preserve"> daarom</w:t>
      </w:r>
      <w:r w:rsidR="009211D2">
        <w:t xml:space="preserve"> ingegaan op het toepassingsgebied van de Opvangwet</w:t>
      </w:r>
      <w:r w:rsidR="0090648F">
        <w:t>. Vervolgens</w:t>
      </w:r>
      <w:r w:rsidR="009211D2">
        <w:t xml:space="preserve"> zal de invulling van ‘materiële hulp’ uiteengezet worden en z</w:t>
      </w:r>
      <w:r>
        <w:t xml:space="preserve">al ook </w:t>
      </w:r>
      <w:r w:rsidR="009211D2">
        <w:t>duidelijk</w:t>
      </w:r>
      <w:r>
        <w:t xml:space="preserve"> worden</w:t>
      </w:r>
      <w:r w:rsidR="009211D2">
        <w:t xml:space="preserve"> dat d</w:t>
      </w:r>
      <w:r>
        <w:t>eze</w:t>
      </w:r>
      <w:r w:rsidR="009211D2">
        <w:t xml:space="preserve"> ruimer is dan louter </w:t>
      </w:r>
      <w:r>
        <w:t>“</w:t>
      </w:r>
      <w:r w:rsidR="009211D2">
        <w:t>b</w:t>
      </w:r>
      <w:r w:rsidR="003B1FA6">
        <w:t>e</w:t>
      </w:r>
      <w:r w:rsidR="009211D2">
        <w:t>d, bad en brood</w:t>
      </w:r>
      <w:r w:rsidR="003B1FA6">
        <w:t>”</w:t>
      </w:r>
      <w:r w:rsidR="009211D2">
        <w:t xml:space="preserve">. Tot slot wordt ingegaan op de bevoegde instanties. </w:t>
      </w:r>
    </w:p>
    <w:p w14:paraId="4D364183" w14:textId="77777777" w:rsidR="009211D2" w:rsidRDefault="009211D2" w:rsidP="00C70474">
      <w:pPr>
        <w:pStyle w:val="TableParagraph"/>
        <w:spacing w:before="18" w:line="360" w:lineRule="auto"/>
        <w:ind w:right="241"/>
      </w:pPr>
    </w:p>
    <w:p w14:paraId="6ECFDAEF" w14:textId="07E303AA" w:rsidR="006D6770" w:rsidRDefault="006D6770" w:rsidP="006D6770">
      <w:pPr>
        <w:pStyle w:val="Kop2"/>
        <w:numPr>
          <w:ilvl w:val="1"/>
          <w:numId w:val="3"/>
        </w:numPr>
      </w:pPr>
      <w:bookmarkStart w:id="13" w:name="_Toc199714575"/>
      <w:bookmarkStart w:id="14" w:name="_Hlk192953258"/>
      <w:r>
        <w:t>Wettelijk kader</w:t>
      </w:r>
      <w:bookmarkEnd w:id="13"/>
      <w:r>
        <w:t xml:space="preserve"> </w:t>
      </w:r>
    </w:p>
    <w:p w14:paraId="370EED86" w14:textId="25CC9540" w:rsidR="006D6770" w:rsidRDefault="006D6770" w:rsidP="006D6770">
      <w:pPr>
        <w:spacing w:after="160" w:line="278" w:lineRule="auto"/>
      </w:pPr>
      <w:r w:rsidRPr="00F96BDD">
        <w:t>Het recht op opvang is een fundamenteel recht dat voortkomt uit het recht op een menswaardig bestaan voor iedereen. Dit recht is gewaarborgd in internationale instrumenten, zoals het Verdrag</w:t>
      </w:r>
      <w:r>
        <w:t xml:space="preserve"> betreffende de status van vluchtelingen</w:t>
      </w:r>
      <w:r>
        <w:rPr>
          <w:rStyle w:val="Voetnootmarkering"/>
        </w:rPr>
        <w:footnoteReference w:id="6"/>
      </w:r>
      <w:r>
        <w:t>. Dit Verdrag verplicht de staten ook tot het bieden van internationale bescherming</w:t>
      </w:r>
      <w:r w:rsidR="00A90C3B">
        <w:t xml:space="preserve"> aan vluchtelingen en asielzoekers</w:t>
      </w:r>
      <w:r>
        <w:t xml:space="preserve"> en introduceert het beginsel van non-refoulement. Dit beginsel stelt dat een persoon op de vlucht niet mag worden teruggestuurd naar een land waar zijn of haar leven of vrijheid ernstig wordt bedreigd.</w:t>
      </w:r>
      <w:r>
        <w:rPr>
          <w:rStyle w:val="Voetnootmarkering"/>
        </w:rPr>
        <w:footnoteReference w:id="7"/>
      </w:r>
      <w:r>
        <w:t xml:space="preserve"> </w:t>
      </w:r>
      <w:r w:rsidR="0090648F">
        <w:t>Daarnaast is het r</w:t>
      </w:r>
      <w:r>
        <w:t xml:space="preserve">echt op menswaardig bestaan voor iedereen ook </w:t>
      </w:r>
      <w:r w:rsidRPr="00F96BDD">
        <w:t>verankerd in de Belgische grondwet</w:t>
      </w:r>
      <w:r>
        <w:rPr>
          <w:rStyle w:val="Voetnootmarkering"/>
        </w:rPr>
        <w:footnoteReference w:id="8"/>
      </w:r>
      <w:r>
        <w:t xml:space="preserve"> en in de OCMW-wet</w:t>
      </w:r>
      <w:r>
        <w:rPr>
          <w:rStyle w:val="Voetnootmarkering"/>
        </w:rPr>
        <w:footnoteReference w:id="9"/>
      </w:r>
      <w:r>
        <w:t xml:space="preserve">. </w:t>
      </w:r>
    </w:p>
    <w:p w14:paraId="48A2E917" w14:textId="4E70BDF3" w:rsidR="006C514C" w:rsidRPr="00F96BDD" w:rsidRDefault="006C514C" w:rsidP="006D6770">
      <w:pPr>
        <w:spacing w:after="160" w:line="278" w:lineRule="auto"/>
      </w:pPr>
      <w:r>
        <w:t xml:space="preserve">Het recht op </w:t>
      </w:r>
      <w:r w:rsidR="00375A3B">
        <w:t xml:space="preserve">materiële hulp </w:t>
      </w:r>
      <w:r>
        <w:t>hangt samen met het recht op asiel en subsidiaire bescherming, dat gewaarborgd wordt in het Handvest van de grondrechten van de Europese Unie.</w:t>
      </w:r>
      <w:r>
        <w:rPr>
          <w:rStyle w:val="Voetnootmarkering"/>
        </w:rPr>
        <w:footnoteReference w:id="10"/>
      </w:r>
    </w:p>
    <w:p w14:paraId="6A2261BF" w14:textId="1EAB9FBD" w:rsidR="006D6770" w:rsidRPr="00F96BDD" w:rsidRDefault="006D6770" w:rsidP="006D6770">
      <w:pPr>
        <w:spacing w:after="160" w:line="278" w:lineRule="auto"/>
      </w:pPr>
      <w:r w:rsidRPr="00F96BDD">
        <w:t>Op Europees niveau is de opvang van asielzoekers gereguleerd door de EU-richtlijn 2003/9/EG van 27 januari 2003</w:t>
      </w:r>
      <w:r w:rsidR="00A90C3B">
        <w:rPr>
          <w:rStyle w:val="Voetnootmarkering"/>
        </w:rPr>
        <w:footnoteReference w:id="11"/>
      </w:r>
      <w:r w:rsidRPr="00F96BDD">
        <w:t xml:space="preserve">, die de minimumnormen voor de </w:t>
      </w:r>
      <w:r w:rsidR="00375A3B">
        <w:t xml:space="preserve">materiële hulp </w:t>
      </w:r>
      <w:r w:rsidRPr="00F96BDD">
        <w:t>van asielzoekers in de lidstaten vaststelt. Deze richtlijn werd later herzien en vervangen door de nieuwe opvangrichtlijn 2013/33/EU van 12 juni 2013</w:t>
      </w:r>
      <w:r w:rsidR="00C65640">
        <w:rPr>
          <w:rStyle w:val="Voetnootmarkering"/>
        </w:rPr>
        <w:footnoteReference w:id="12"/>
      </w:r>
      <w:r w:rsidR="00492454">
        <w:t xml:space="preserve"> (hierna: Opvangrichtlijn) </w:t>
      </w:r>
      <w:r w:rsidRPr="00F96BDD">
        <w:t xml:space="preserve">, die </w:t>
      </w:r>
      <w:r w:rsidR="00C65640">
        <w:t>inhoudelijk</w:t>
      </w:r>
      <w:r w:rsidRPr="00F96BDD">
        <w:t xml:space="preserve"> verder verduidelijkt en verfijnt.</w:t>
      </w:r>
      <w:r w:rsidR="00683598">
        <w:t xml:space="preserve"> Het doel van deze richtlijnen was om </w:t>
      </w:r>
      <w:r w:rsidR="00CF60B2">
        <w:t>e</w:t>
      </w:r>
      <w:r w:rsidR="00683598">
        <w:t>en menswaardig leven te bieden aan asielzoekers, zonder dat er zich een aanzuigeffect zou voordoen in de landen waar de beste opvang werd geboden.</w:t>
      </w:r>
      <w:r w:rsidR="00683598">
        <w:rPr>
          <w:rStyle w:val="Voetnootmarkering"/>
        </w:rPr>
        <w:footnoteReference w:id="13"/>
      </w:r>
    </w:p>
    <w:p w14:paraId="0AA7DE84" w14:textId="61BFAC92" w:rsidR="001B235C" w:rsidRDefault="0090648F" w:rsidP="006D6770">
      <w:pPr>
        <w:spacing w:after="160" w:line="278" w:lineRule="auto"/>
      </w:pPr>
      <w:r>
        <w:t>Ten slotte gebeurde de</w:t>
      </w:r>
      <w:r w:rsidR="006D6770" w:rsidRPr="00F96BDD">
        <w:t xml:space="preserve"> omzetting van deze richtlijnen in nationale wetgeving via de wet van 12 januari 2007</w:t>
      </w:r>
      <w:r w:rsidR="001B235C">
        <w:t xml:space="preserve"> betreffende de opvang van asielzoekers en van bepaalde andere categorieën vreemdelingen</w:t>
      </w:r>
      <w:r w:rsidR="001B235C">
        <w:rPr>
          <w:rStyle w:val="Voetnootmarkering"/>
        </w:rPr>
        <w:footnoteReference w:id="14"/>
      </w:r>
      <w:r w:rsidR="001B235C">
        <w:t xml:space="preserve"> (Hierna: </w:t>
      </w:r>
      <w:r w:rsidR="006D6770" w:rsidRPr="00F96BDD">
        <w:t>Opvangwet</w:t>
      </w:r>
      <w:r w:rsidR="001B235C">
        <w:t xml:space="preserve">). De Opvangwet legt de basis voor het bieden van </w:t>
      </w:r>
      <w:r w:rsidR="00CF60B2">
        <w:t xml:space="preserve">materiële </w:t>
      </w:r>
      <w:r w:rsidR="00CF60B2">
        <w:lastRenderedPageBreak/>
        <w:t>hulp a</w:t>
      </w:r>
      <w:r w:rsidR="001B235C">
        <w:t>an asielzoekers</w:t>
      </w:r>
      <w:r w:rsidR="00CF60B2">
        <w:t xml:space="preserve"> die voldoet aan de </w:t>
      </w:r>
      <w:r w:rsidR="001B235C">
        <w:t>menselijke waardigheid</w:t>
      </w:r>
      <w:r w:rsidR="001B235C">
        <w:rPr>
          <w:rStyle w:val="Voetnootmarkering"/>
        </w:rPr>
        <w:footnoteReference w:id="15"/>
      </w:r>
      <w:r w:rsidR="001B235C">
        <w:t xml:space="preserve">. </w:t>
      </w:r>
    </w:p>
    <w:p w14:paraId="58F367D0" w14:textId="77777777" w:rsidR="001B235C" w:rsidRDefault="001B235C" w:rsidP="00C70474">
      <w:pPr>
        <w:pStyle w:val="TableParagraph"/>
        <w:spacing w:before="18" w:line="360" w:lineRule="auto"/>
        <w:ind w:right="241"/>
      </w:pPr>
    </w:p>
    <w:p w14:paraId="7CE94DAB" w14:textId="7DE036E6" w:rsidR="006E17D3" w:rsidRDefault="008834C6" w:rsidP="006E17D3">
      <w:pPr>
        <w:pStyle w:val="Kop2"/>
        <w:numPr>
          <w:ilvl w:val="1"/>
          <w:numId w:val="3"/>
        </w:numPr>
      </w:pPr>
      <w:bookmarkStart w:id="15" w:name="_Toc199714576"/>
      <w:r>
        <w:t>Toepassingsgebied</w:t>
      </w:r>
      <w:r w:rsidR="002827C4">
        <w:t xml:space="preserve"> van de Opvangwet</w:t>
      </w:r>
      <w:bookmarkEnd w:id="15"/>
      <w:r w:rsidR="006E17D3">
        <w:t xml:space="preserve"> </w:t>
      </w:r>
    </w:p>
    <w:p w14:paraId="533888D2" w14:textId="03263648" w:rsidR="00734A23" w:rsidRPr="00734A23" w:rsidRDefault="00734A23" w:rsidP="00734A23">
      <w:pPr>
        <w:spacing w:line="360" w:lineRule="auto"/>
        <w:rPr>
          <w:lang w:val="nl-BE"/>
        </w:rPr>
      </w:pPr>
      <w:r w:rsidRPr="00734A23">
        <w:rPr>
          <w:lang w:val="nl-BE"/>
        </w:rPr>
        <w:t xml:space="preserve">In België heeft elke verzoeker om internationale bescherming recht op materiële hulp, ook wel opvang genoemd. Dit recht is wettelijk verankerd in de Opvangwet en wordt in de praktijk georganiseerd door het federaal agentschap Fedasil. </w:t>
      </w:r>
      <w:r w:rsidR="00375A3B">
        <w:rPr>
          <w:lang w:val="nl-BE"/>
        </w:rPr>
        <w:t xml:space="preserve">Materiële hulp </w:t>
      </w:r>
      <w:r w:rsidRPr="00734A23">
        <w:rPr>
          <w:lang w:val="nl-BE"/>
        </w:rPr>
        <w:t xml:space="preserve">omvat meer dan enkel huisvesting, het omvat </w:t>
      </w:r>
      <w:r w:rsidR="0090648F">
        <w:rPr>
          <w:lang w:val="nl-BE"/>
        </w:rPr>
        <w:t xml:space="preserve">bovendien </w:t>
      </w:r>
      <w:r w:rsidRPr="00734A23">
        <w:rPr>
          <w:lang w:val="nl-BE"/>
        </w:rPr>
        <w:t>ook medische, psychologische, juridische en maatschappelijke begeleiding. Dit hoofdstuk geeft een overzicht van wie recht heeft op opvang, in welke gevallen dit recht beperkt of ingetrokken kan worden, hoe lang het recht geldt, wat het precies inhoudt, en welke instanties hiervoor bevoegd zijn.</w:t>
      </w:r>
    </w:p>
    <w:p w14:paraId="257AF692" w14:textId="77777777" w:rsidR="00734A23" w:rsidRPr="00734A23" w:rsidRDefault="00734A23" w:rsidP="00734A23">
      <w:pPr>
        <w:rPr>
          <w:lang w:val="nl-BE"/>
        </w:rPr>
      </w:pPr>
    </w:p>
    <w:p w14:paraId="5FCE9528" w14:textId="2BDEB2BE" w:rsidR="001B235C" w:rsidRDefault="00894043" w:rsidP="00336238">
      <w:pPr>
        <w:pStyle w:val="Kop3"/>
        <w:numPr>
          <w:ilvl w:val="2"/>
          <w:numId w:val="3"/>
        </w:numPr>
      </w:pPr>
      <w:bookmarkStart w:id="16" w:name="_Toc199714577"/>
      <w:r>
        <w:t>Begunstigden</w:t>
      </w:r>
      <w:bookmarkEnd w:id="16"/>
    </w:p>
    <w:p w14:paraId="480DF989" w14:textId="7B55F1B0" w:rsidR="000C2F11" w:rsidRDefault="00683598" w:rsidP="001B235C">
      <w:pPr>
        <w:pStyle w:val="TableParagraph"/>
        <w:spacing w:before="18" w:line="360" w:lineRule="auto"/>
        <w:ind w:right="241"/>
        <w:rPr>
          <w:lang w:val="nl-BE"/>
        </w:rPr>
      </w:pPr>
      <w:r>
        <w:rPr>
          <w:lang w:val="nl-BE"/>
        </w:rPr>
        <w:t xml:space="preserve">Drie categorieën vreemdelingen hebben recht op opvang. </w:t>
      </w:r>
      <w:r w:rsidR="001B235C" w:rsidRPr="001B235C">
        <w:rPr>
          <w:lang w:val="nl-BE"/>
        </w:rPr>
        <w:t xml:space="preserve">Het recht op opvang </w:t>
      </w:r>
      <w:r w:rsidR="00336238">
        <w:rPr>
          <w:lang w:val="nl-BE"/>
        </w:rPr>
        <w:t xml:space="preserve">of ‘materiële hulp’ </w:t>
      </w:r>
      <w:r w:rsidR="001B235C" w:rsidRPr="001B235C">
        <w:rPr>
          <w:lang w:val="nl-BE"/>
        </w:rPr>
        <w:t xml:space="preserve">geldt in eerste instantie voor </w:t>
      </w:r>
      <w:r w:rsidR="00460AF3">
        <w:rPr>
          <w:lang w:val="nl-BE"/>
        </w:rPr>
        <w:t xml:space="preserve">elke </w:t>
      </w:r>
      <w:r w:rsidR="001B235C" w:rsidRPr="001B235C">
        <w:rPr>
          <w:lang w:val="nl-BE"/>
        </w:rPr>
        <w:t>asielzoeker</w:t>
      </w:r>
      <w:r w:rsidR="00460AF3">
        <w:rPr>
          <w:rStyle w:val="Voetnootmarkering"/>
          <w:lang w:val="nl-BE"/>
        </w:rPr>
        <w:footnoteReference w:id="16"/>
      </w:r>
      <w:r w:rsidR="001B235C" w:rsidRPr="001B235C">
        <w:rPr>
          <w:lang w:val="nl-BE"/>
        </w:rPr>
        <w:t xml:space="preserve"> en hun familieleden</w:t>
      </w:r>
      <w:r w:rsidR="00460AF3">
        <w:rPr>
          <w:rStyle w:val="Voetnootmarkering"/>
          <w:lang w:val="nl-BE"/>
        </w:rPr>
        <w:footnoteReference w:id="17"/>
      </w:r>
      <w:r w:rsidR="001B235C" w:rsidRPr="001B235C">
        <w:rPr>
          <w:lang w:val="nl-BE"/>
        </w:rPr>
        <w:t xml:space="preserve">. </w:t>
      </w:r>
      <w:r w:rsidR="00460AF3">
        <w:rPr>
          <w:lang w:val="nl-BE"/>
        </w:rPr>
        <w:t>Een asielzoeker is volgens de Opvangwet “</w:t>
      </w:r>
      <w:r w:rsidR="00460AF3" w:rsidRPr="00460AF3">
        <w:rPr>
          <w:lang w:val="nl-BE"/>
        </w:rPr>
        <w:t>de vreemdeling die een asielaanvraag heeft gedaan, hetzij tot erkenning van zijn hoedanigheid van vluchteling, hetzij tot erkenning van het subsidiair beschermingsstatuut</w:t>
      </w:r>
      <w:r w:rsidR="00460AF3">
        <w:rPr>
          <w:lang w:val="nl-BE"/>
        </w:rPr>
        <w:t>”</w:t>
      </w:r>
      <w:r w:rsidR="00460AF3">
        <w:rPr>
          <w:rStyle w:val="Voetnootmarkering"/>
          <w:lang w:val="nl-BE"/>
        </w:rPr>
        <w:footnoteReference w:id="18"/>
      </w:r>
      <w:r w:rsidR="00460AF3">
        <w:rPr>
          <w:lang w:val="nl-BE"/>
        </w:rPr>
        <w:t xml:space="preserve">. </w:t>
      </w:r>
      <w:r w:rsidR="000C2F11">
        <w:rPr>
          <w:lang w:val="nl-BE"/>
        </w:rPr>
        <w:t xml:space="preserve">Een vluchteling is </w:t>
      </w:r>
      <w:r w:rsidR="00E64CFC">
        <w:rPr>
          <w:lang w:val="nl-BE"/>
        </w:rPr>
        <w:t>volgen</w:t>
      </w:r>
      <w:r w:rsidR="00CF60B2">
        <w:rPr>
          <w:lang w:val="nl-BE"/>
        </w:rPr>
        <w:t>s</w:t>
      </w:r>
      <w:r w:rsidR="00E64CFC">
        <w:rPr>
          <w:lang w:val="nl-BE"/>
        </w:rPr>
        <w:t xml:space="preserve"> de Conventie van Genève </w:t>
      </w:r>
      <w:r w:rsidR="00CF60B2">
        <w:rPr>
          <w:lang w:val="nl-BE"/>
        </w:rPr>
        <w:t>“</w:t>
      </w:r>
      <w:r w:rsidR="000C2F11" w:rsidRPr="000C2F11">
        <w:t>elke persoon die zich buiten het land waarvan hij de nationaliteit heeft of, indien hij geen nationaliteit heeft, buiten zijn land van herkomst bevindt,</w:t>
      </w:r>
      <w:r w:rsidR="000C2F11">
        <w:t xml:space="preserve"> </w:t>
      </w:r>
      <w:r w:rsidR="000C2F11" w:rsidRPr="000C2F11">
        <w:t>en die de bescherming van dat land niet kan of wil inroepen</w:t>
      </w:r>
      <w:r w:rsidR="000C2F11">
        <w:t xml:space="preserve"> </w:t>
      </w:r>
      <w:r w:rsidR="000C2F11" w:rsidRPr="000C2F11">
        <w:t>omdat hij vreest voor vervolging</w:t>
      </w:r>
      <w:r w:rsidR="000C2F11">
        <w:t xml:space="preserve"> </w:t>
      </w:r>
      <w:r w:rsidR="000C2F11" w:rsidRPr="000C2F11">
        <w:t>omwille van</w:t>
      </w:r>
      <w:r w:rsidR="000C2F11">
        <w:t xml:space="preserve"> </w:t>
      </w:r>
      <w:r w:rsidR="000C2F11" w:rsidRPr="000C2F11">
        <w:t>zijn ras,</w:t>
      </w:r>
      <w:r w:rsidR="000C2F11">
        <w:t xml:space="preserve"> </w:t>
      </w:r>
      <w:r w:rsidR="000C2F11" w:rsidRPr="000C2F11">
        <w:t>zijn religie,</w:t>
      </w:r>
      <w:r w:rsidR="000C2F11">
        <w:t xml:space="preserve"> </w:t>
      </w:r>
      <w:r w:rsidR="000C2F11" w:rsidRPr="000C2F11">
        <w:t>zijn nationaliteit,</w:t>
      </w:r>
      <w:r w:rsidR="000C2F11">
        <w:t xml:space="preserve"> </w:t>
      </w:r>
      <w:r w:rsidR="000C2F11" w:rsidRPr="000C2F11">
        <w:t>het behoren tot een bepaalde sociale groep,</w:t>
      </w:r>
      <w:r w:rsidR="000C2F11">
        <w:t xml:space="preserve"> </w:t>
      </w:r>
      <w:r w:rsidR="000C2F11" w:rsidRPr="000C2F11">
        <w:t>of zijn politieke overtuiging"</w:t>
      </w:r>
      <w:r w:rsidR="00E64CFC">
        <w:t xml:space="preserve">. Subsidiaire bescherming is mogelijk </w:t>
      </w:r>
      <w:r w:rsidR="0090648F">
        <w:t>wanneer</w:t>
      </w:r>
      <w:r w:rsidR="00E64CFC">
        <w:t xml:space="preserve"> de gronden voor vluchtelingenstatus niet van toepassing zijn en er “</w:t>
      </w:r>
      <w:r w:rsidR="00E64CFC" w:rsidRPr="00E64CFC">
        <w:t>zwaarwegende gronden zijn om aan te nemen dat,</w:t>
      </w:r>
      <w:r w:rsidR="00E64CFC">
        <w:t xml:space="preserve"> </w:t>
      </w:r>
      <w:r w:rsidR="00E64CFC" w:rsidRPr="00E64CFC">
        <w:t>wanneer hij naar zijn land van herkomst, of in het geval van een staatloze, naar het land waar hij vroeger gewoonlijk verbleef, terugkeert</w:t>
      </w:r>
      <w:r w:rsidR="00E64CFC">
        <w:t xml:space="preserve"> </w:t>
      </w:r>
      <w:r w:rsidR="00E64CFC" w:rsidRPr="00E64CFC">
        <w:t>een reëel risico zou lopen op ernstige schade,</w:t>
      </w:r>
      <w:r w:rsidR="00E64CFC">
        <w:t xml:space="preserve"> </w:t>
      </w:r>
      <w:r w:rsidR="00E64CFC" w:rsidRPr="00E64CFC">
        <w:t>en hij zich niet onder de bescherming van dat land kan of, wegens dat risico, wil stellen</w:t>
      </w:r>
      <w:r w:rsidR="00E64CFC">
        <w:t>”</w:t>
      </w:r>
      <w:r w:rsidR="00E64CFC" w:rsidRPr="00E64CFC">
        <w:t>.</w:t>
      </w:r>
      <w:r w:rsidR="00E64CFC">
        <w:t xml:space="preserve"> Ernstige schade kan bestaan uit doodstraf of executie, foltering of onmenselijke of vernederende behandeling of bestraffing</w:t>
      </w:r>
      <w:r w:rsidR="006E17D3">
        <w:t xml:space="preserve"> </w:t>
      </w:r>
      <w:r w:rsidR="00E64CFC">
        <w:t>en ten laatste ernstige schade door gewapend conflict.</w:t>
      </w:r>
      <w:r w:rsidR="000C2F11">
        <w:rPr>
          <w:rStyle w:val="Voetnootmarkering"/>
        </w:rPr>
        <w:footnoteReference w:id="19"/>
      </w:r>
      <w:r w:rsidR="00E64CFC">
        <w:t xml:space="preserve"> Deze </w:t>
      </w:r>
      <w:r w:rsidR="00CF60B2">
        <w:t xml:space="preserve">statuten </w:t>
      </w:r>
      <w:r w:rsidR="00E64CFC">
        <w:t xml:space="preserve">verschillen van het tijdelijk beschermingsstatuut dat </w:t>
      </w:r>
      <w:r w:rsidR="00F2245A">
        <w:t xml:space="preserve">in 2022 werd geactiveerd door de Raad </w:t>
      </w:r>
      <w:r w:rsidR="007D41B1">
        <w:t xml:space="preserve">van de Europese Unie </w:t>
      </w:r>
      <w:r w:rsidR="00F2245A">
        <w:t xml:space="preserve">en waarvan </w:t>
      </w:r>
      <w:r w:rsidR="00E64CFC">
        <w:t>Oekraïners momenteel genieten</w:t>
      </w:r>
      <w:r w:rsidR="0076037A">
        <w:t xml:space="preserve"> in België</w:t>
      </w:r>
      <w:r w:rsidR="00E64CFC">
        <w:t>. Hiervoor geldt een andere regeling.</w:t>
      </w:r>
      <w:r w:rsidR="00F2245A">
        <w:rPr>
          <w:rStyle w:val="Voetnootmarkering"/>
        </w:rPr>
        <w:footnoteReference w:id="20"/>
      </w:r>
    </w:p>
    <w:p w14:paraId="7B9FF28D" w14:textId="4BA37AB1" w:rsidR="007D4BC0" w:rsidRDefault="00460AF3" w:rsidP="001B235C">
      <w:pPr>
        <w:pStyle w:val="TableParagraph"/>
        <w:spacing w:before="18" w:line="360" w:lineRule="auto"/>
        <w:ind w:right="241"/>
        <w:rPr>
          <w:lang w:val="nl-BE"/>
        </w:rPr>
      </w:pPr>
      <w:r>
        <w:rPr>
          <w:lang w:val="nl-BE"/>
        </w:rPr>
        <w:lastRenderedPageBreak/>
        <w:t>De ‘familieleden’ die dit recht genieten zijn de echtgenoot of echtgenote, de partner met wie men een stabiele relatie heeft en de minderjarige kinderen van de asielzoeker.</w:t>
      </w:r>
      <w:r>
        <w:rPr>
          <w:rStyle w:val="Voetnootmarkering"/>
          <w:lang w:val="nl-BE"/>
        </w:rPr>
        <w:footnoteReference w:id="21"/>
      </w:r>
      <w:r w:rsidR="00683598">
        <w:rPr>
          <w:lang w:val="nl-BE"/>
        </w:rPr>
        <w:t xml:space="preserve"> </w:t>
      </w:r>
      <w:r w:rsidR="0090648F">
        <w:rPr>
          <w:lang w:val="nl-BE"/>
        </w:rPr>
        <w:t xml:space="preserve">Daarnaast is het soms ook mogelijk voor de </w:t>
      </w:r>
      <w:r w:rsidR="00F2245A">
        <w:rPr>
          <w:lang w:val="nl-BE"/>
        </w:rPr>
        <w:t>meerderjarige kinderen ten laste en ouders en grootouders</w:t>
      </w:r>
      <w:r w:rsidR="0090648F">
        <w:rPr>
          <w:lang w:val="nl-BE"/>
        </w:rPr>
        <w:t xml:space="preserve"> ten laste</w:t>
      </w:r>
      <w:r w:rsidR="00F2245A">
        <w:rPr>
          <w:lang w:val="nl-BE"/>
        </w:rPr>
        <w:t>.</w:t>
      </w:r>
      <w:r w:rsidR="00F2245A">
        <w:rPr>
          <w:rStyle w:val="Voetnootmarkering"/>
          <w:lang w:val="nl-BE"/>
        </w:rPr>
        <w:footnoteReference w:id="22"/>
      </w:r>
    </w:p>
    <w:p w14:paraId="75FB1DD3" w14:textId="3EC80C9F" w:rsidR="00460AF3" w:rsidRDefault="0090648F" w:rsidP="001B235C">
      <w:pPr>
        <w:pStyle w:val="TableParagraph"/>
        <w:spacing w:before="18" w:line="360" w:lineRule="auto"/>
        <w:ind w:right="241"/>
        <w:rPr>
          <w:lang w:val="nl-BE"/>
        </w:rPr>
      </w:pPr>
      <w:r>
        <w:rPr>
          <w:lang w:val="nl-BE"/>
        </w:rPr>
        <w:t>Verder geldt h</w:t>
      </w:r>
      <w:r w:rsidR="00460AF3">
        <w:rPr>
          <w:lang w:val="nl-BE"/>
        </w:rPr>
        <w:t>et recht op materiële hulp ook voor minderjarigen die in illegaal verblijf met h</w:t>
      </w:r>
      <w:r w:rsidR="003B1FA6">
        <w:rPr>
          <w:lang w:val="nl-BE"/>
        </w:rPr>
        <w:t>un</w:t>
      </w:r>
      <w:r w:rsidR="00460AF3">
        <w:rPr>
          <w:lang w:val="nl-BE"/>
        </w:rPr>
        <w:t xml:space="preserve"> ouders op het grondgebied zijn en waarvan een OCMW hun behoeftigheid vaststelt</w:t>
      </w:r>
      <w:r w:rsidR="00336238">
        <w:rPr>
          <w:rStyle w:val="Voetnootmarkering"/>
          <w:lang w:val="nl-BE"/>
        </w:rPr>
        <w:footnoteReference w:id="23"/>
      </w:r>
      <w:r w:rsidR="00683598">
        <w:rPr>
          <w:lang w:val="nl-BE"/>
        </w:rPr>
        <w:t xml:space="preserve">. </w:t>
      </w:r>
      <w:r w:rsidR="0043265B">
        <w:rPr>
          <w:lang w:val="nl-BE"/>
        </w:rPr>
        <w:t xml:space="preserve">Het OCMW moet </w:t>
      </w:r>
      <w:r w:rsidR="00CF60B2">
        <w:rPr>
          <w:lang w:val="nl-BE"/>
        </w:rPr>
        <w:t xml:space="preserve">naast de behoeftigheid ook </w:t>
      </w:r>
      <w:r w:rsidR="0043265B">
        <w:rPr>
          <w:lang w:val="nl-BE"/>
        </w:rPr>
        <w:t>onderzoeken of het kind jonger is dan achttien jaar, of diens ouders illegaal in België verblijven</w:t>
      </w:r>
      <w:r w:rsidR="00CF60B2">
        <w:rPr>
          <w:lang w:val="nl-BE"/>
        </w:rPr>
        <w:t xml:space="preserve"> en</w:t>
      </w:r>
      <w:r w:rsidR="0043265B">
        <w:rPr>
          <w:lang w:val="nl-BE"/>
        </w:rPr>
        <w:t xml:space="preserve"> of er ouderlijk gezag of verwantschap is</w:t>
      </w:r>
      <w:r w:rsidR="006E17D3">
        <w:rPr>
          <w:lang w:val="nl-BE"/>
        </w:rPr>
        <w:t>,</w:t>
      </w:r>
      <w:r w:rsidR="0043265B">
        <w:rPr>
          <w:lang w:val="nl-BE"/>
        </w:rPr>
        <w:t xml:space="preserve"> en</w:t>
      </w:r>
      <w:r w:rsidR="006E17D3">
        <w:rPr>
          <w:lang w:val="nl-BE"/>
        </w:rPr>
        <w:t xml:space="preserve"> of</w:t>
      </w:r>
      <w:r w:rsidR="0043265B">
        <w:rPr>
          <w:lang w:val="nl-BE"/>
        </w:rPr>
        <w:t xml:space="preserve"> die personen hun onderhoudsplicht niet nakomen.</w:t>
      </w:r>
      <w:r w:rsidR="0043265B">
        <w:rPr>
          <w:rStyle w:val="Voetnootmarkering"/>
          <w:lang w:val="nl-BE"/>
        </w:rPr>
        <w:footnoteReference w:id="24"/>
      </w:r>
    </w:p>
    <w:p w14:paraId="5081EFD2" w14:textId="75D71642" w:rsidR="00683598" w:rsidRDefault="0090648F" w:rsidP="001B235C">
      <w:pPr>
        <w:pStyle w:val="TableParagraph"/>
        <w:spacing w:before="18" w:line="360" w:lineRule="auto"/>
        <w:ind w:right="241"/>
        <w:rPr>
          <w:lang w:val="nl-BE"/>
        </w:rPr>
      </w:pPr>
      <w:r>
        <w:rPr>
          <w:lang w:val="nl-BE"/>
        </w:rPr>
        <w:t xml:space="preserve">Tot slot </w:t>
      </w:r>
      <w:r w:rsidR="001B235C" w:rsidRPr="001B235C">
        <w:rPr>
          <w:lang w:val="nl-BE"/>
        </w:rPr>
        <w:t>worden niet-begeleide minderjarige vreemdelingen, ongeacht of zij een asielaanvraag hebben ingediend of niet, eveneens opgenomen in de opvangregeling</w:t>
      </w:r>
      <w:r w:rsidR="00336238">
        <w:rPr>
          <w:lang w:val="nl-BE"/>
        </w:rPr>
        <w:t xml:space="preserve">. </w:t>
      </w:r>
      <w:r w:rsidR="00336238">
        <w:rPr>
          <w:rStyle w:val="Voetnootmarkering"/>
          <w:lang w:val="nl-BE"/>
        </w:rPr>
        <w:footnoteReference w:id="25"/>
      </w:r>
      <w:r w:rsidR="001B235C" w:rsidRPr="001B235C">
        <w:rPr>
          <w:lang w:val="nl-BE"/>
        </w:rPr>
        <w:t xml:space="preserve"> </w:t>
      </w:r>
      <w:r w:rsidR="007D4BC0" w:rsidRPr="007D4BC0">
        <w:rPr>
          <w:lang w:val="nl-BE"/>
        </w:rPr>
        <w:t>In principe hebben personen die illegaal op het grondgebied verblijven geen recht op opvang, deze uitzondering</w:t>
      </w:r>
      <w:r w:rsidR="007D4BC0">
        <w:rPr>
          <w:lang w:val="nl-BE"/>
        </w:rPr>
        <w:t>en</w:t>
      </w:r>
      <w:r w:rsidR="007D4BC0" w:rsidRPr="007D4BC0">
        <w:rPr>
          <w:lang w:val="nl-BE"/>
        </w:rPr>
        <w:t xml:space="preserve"> op de regel werd</w:t>
      </w:r>
      <w:r w:rsidR="007D4BC0">
        <w:rPr>
          <w:lang w:val="nl-BE"/>
        </w:rPr>
        <w:t>en</w:t>
      </w:r>
      <w:r w:rsidR="007D4BC0" w:rsidRPr="007D4BC0">
        <w:rPr>
          <w:lang w:val="nl-BE"/>
        </w:rPr>
        <w:t xml:space="preserve"> ingevoerd omdat het niet verlenen van</w:t>
      </w:r>
      <w:r w:rsidR="007D4BC0">
        <w:rPr>
          <w:lang w:val="nl-BE"/>
        </w:rPr>
        <w:t xml:space="preserve"> materiële</w:t>
      </w:r>
      <w:r w:rsidR="007D4BC0" w:rsidRPr="007D4BC0">
        <w:rPr>
          <w:lang w:val="nl-BE"/>
        </w:rPr>
        <w:t xml:space="preserve"> hulp aan kinderen</w:t>
      </w:r>
      <w:r w:rsidR="007D4BC0">
        <w:rPr>
          <w:lang w:val="nl-BE"/>
        </w:rPr>
        <w:t xml:space="preserve"> het Kinderrechtenverdrag</w:t>
      </w:r>
      <w:r w:rsidR="007D4BC0">
        <w:rPr>
          <w:rStyle w:val="Voetnootmarkering"/>
          <w:lang w:val="nl-BE"/>
        </w:rPr>
        <w:footnoteReference w:id="26"/>
      </w:r>
      <w:r w:rsidR="007D4BC0">
        <w:rPr>
          <w:lang w:val="nl-BE"/>
        </w:rPr>
        <w:t xml:space="preserve"> schendt.</w:t>
      </w:r>
    </w:p>
    <w:p w14:paraId="1B471617" w14:textId="77777777" w:rsidR="00336238" w:rsidRPr="001B235C" w:rsidRDefault="00336238" w:rsidP="001B235C">
      <w:pPr>
        <w:pStyle w:val="TableParagraph"/>
        <w:spacing w:before="18" w:line="360" w:lineRule="auto"/>
        <w:ind w:right="241"/>
        <w:rPr>
          <w:lang w:val="nl-BE"/>
        </w:rPr>
      </w:pPr>
    </w:p>
    <w:p w14:paraId="6EA80DF4" w14:textId="296835B2" w:rsidR="00336238" w:rsidRDefault="00894043" w:rsidP="00336238">
      <w:pPr>
        <w:pStyle w:val="Kop3"/>
        <w:numPr>
          <w:ilvl w:val="2"/>
          <w:numId w:val="3"/>
        </w:numPr>
        <w:rPr>
          <w:lang w:val="nl-BE"/>
        </w:rPr>
      </w:pPr>
      <w:bookmarkStart w:id="17" w:name="_Toc199714578"/>
      <w:r>
        <w:rPr>
          <w:lang w:val="nl-BE"/>
        </w:rPr>
        <w:t>Uitsluitingen</w:t>
      </w:r>
      <w:bookmarkEnd w:id="17"/>
    </w:p>
    <w:p w14:paraId="63CAFAB6" w14:textId="580D7A8D" w:rsidR="00336238" w:rsidRDefault="00336238" w:rsidP="00336238">
      <w:pPr>
        <w:pStyle w:val="TableParagraph"/>
        <w:spacing w:before="18" w:line="360" w:lineRule="auto"/>
        <w:ind w:right="241"/>
        <w:rPr>
          <w:lang w:val="nl-BE"/>
        </w:rPr>
      </w:pPr>
      <w:r>
        <w:rPr>
          <w:lang w:val="nl-BE"/>
        </w:rPr>
        <w:t>De Opvangwet bepaal</w:t>
      </w:r>
      <w:r w:rsidR="00EB6EF9">
        <w:rPr>
          <w:lang w:val="nl-BE"/>
        </w:rPr>
        <w:t>t</w:t>
      </w:r>
      <w:r>
        <w:rPr>
          <w:lang w:val="nl-BE"/>
        </w:rPr>
        <w:t xml:space="preserve"> </w:t>
      </w:r>
      <w:r w:rsidR="00891D87">
        <w:rPr>
          <w:lang w:val="nl-BE"/>
        </w:rPr>
        <w:t xml:space="preserve">in artikel 4 de </w:t>
      </w:r>
      <w:r>
        <w:rPr>
          <w:lang w:val="nl-BE"/>
        </w:rPr>
        <w:t>gevallen waarin het recht op opvang kan worden beperkt of ingetrokken.</w:t>
      </w:r>
      <w:r w:rsidR="00624553">
        <w:rPr>
          <w:rStyle w:val="Voetnootmarkering"/>
          <w:lang w:val="nl-BE"/>
        </w:rPr>
        <w:footnoteReference w:id="27"/>
      </w:r>
      <w:r>
        <w:rPr>
          <w:lang w:val="nl-BE"/>
        </w:rPr>
        <w:t xml:space="preserve"> </w:t>
      </w:r>
      <w:r w:rsidR="00891D87">
        <w:rPr>
          <w:lang w:val="nl-BE"/>
        </w:rPr>
        <w:t>Fedasil kan het recht op materiële hulp beperken of intrekken als d</w:t>
      </w:r>
      <w:r>
        <w:rPr>
          <w:lang w:val="nl-BE"/>
        </w:rPr>
        <w:t xml:space="preserve">e asielzoeker </w:t>
      </w:r>
      <w:r w:rsidR="00891D87">
        <w:rPr>
          <w:lang w:val="nl-BE"/>
        </w:rPr>
        <w:t>diens toegewezen plaats niet gebruikt of verlaat</w:t>
      </w:r>
      <w:r w:rsidR="004A1DB3">
        <w:rPr>
          <w:lang w:val="nl-BE"/>
        </w:rPr>
        <w:t xml:space="preserve">, dit kan ook </w:t>
      </w:r>
      <w:r w:rsidR="00891D87">
        <w:rPr>
          <w:lang w:val="nl-BE"/>
        </w:rPr>
        <w:t>als de asielzoeker niet voldoet aan de meldingsplicht of verzoeken om informatie te verstrekken of</w:t>
      </w:r>
      <w:r w:rsidR="004A1DB3">
        <w:rPr>
          <w:lang w:val="nl-BE"/>
        </w:rPr>
        <w:t xml:space="preserve"> wanneer die</w:t>
      </w:r>
      <w:r w:rsidR="00891D87">
        <w:rPr>
          <w:lang w:val="nl-BE"/>
        </w:rPr>
        <w:t xml:space="preserve"> niet verschijnt voor een persoonlijk onderhoud over de asielprocedure. Dit recht kan opnieuw verkregen worden als de asielzoeker wordt opgespoord of als die zich vrijwillig meldt. Daarnaast kan Fedasil de materiële hulp ook beperken of intrekken vanaf de asielzoeker een volgend verzoek tot internationale bescherming heeft ingesteld</w:t>
      </w:r>
      <w:r w:rsidR="00576F6C">
        <w:rPr>
          <w:lang w:val="nl-BE"/>
        </w:rPr>
        <w:t>.</w:t>
      </w:r>
      <w:r w:rsidR="00576F6C" w:rsidRPr="00576F6C">
        <w:rPr>
          <w:rStyle w:val="Voetnootmarkering"/>
          <w:lang w:val="nl-BE"/>
        </w:rPr>
        <w:t xml:space="preserve"> </w:t>
      </w:r>
      <w:r w:rsidR="00EA15F0">
        <w:rPr>
          <w:lang w:val="nl-BE"/>
        </w:rPr>
        <w:t>In dat geval herleeft h</w:t>
      </w:r>
      <w:r w:rsidR="00576F6C">
        <w:rPr>
          <w:lang w:val="nl-BE"/>
        </w:rPr>
        <w:t>et recht op opvang als het verzoek in overweging wordt genomen door het CGVS.</w:t>
      </w:r>
      <w:r w:rsidR="0082535F" w:rsidRPr="0082535F">
        <w:rPr>
          <w:rStyle w:val="Voetnootmarkering"/>
          <w:lang w:val="nl-BE"/>
        </w:rPr>
        <w:t xml:space="preserve"> </w:t>
      </w:r>
      <w:r w:rsidR="0082535F">
        <w:rPr>
          <w:rStyle w:val="Voetnootmarkering"/>
          <w:lang w:val="nl-BE"/>
        </w:rPr>
        <w:footnoteReference w:id="28"/>
      </w:r>
      <w:r w:rsidR="00576F6C">
        <w:rPr>
          <w:lang w:val="nl-BE"/>
        </w:rPr>
        <w:t xml:space="preserve"> </w:t>
      </w:r>
    </w:p>
    <w:p w14:paraId="5CB76DEB" w14:textId="0FBFF775" w:rsidR="00891D87" w:rsidRDefault="00EA15F0" w:rsidP="001B235C">
      <w:pPr>
        <w:pStyle w:val="TableParagraph"/>
        <w:spacing w:before="18" w:line="360" w:lineRule="auto"/>
        <w:ind w:right="241"/>
        <w:rPr>
          <w:lang w:val="nl-BE"/>
        </w:rPr>
      </w:pPr>
      <w:r>
        <w:rPr>
          <w:lang w:val="nl-BE"/>
        </w:rPr>
        <w:t>Bovendien kan Fedasil de opvang beëindigen a</w:t>
      </w:r>
      <w:r w:rsidR="00891D87">
        <w:rPr>
          <w:lang w:val="nl-BE"/>
        </w:rPr>
        <w:t xml:space="preserve">ls de asielzoeker beschikt over voldoende financiële middelen om te voorzien in de basisbehoeften. </w:t>
      </w:r>
      <w:r w:rsidR="001B235C" w:rsidRPr="001B235C">
        <w:rPr>
          <w:lang w:val="nl-BE"/>
        </w:rPr>
        <w:t>Het criterium hier</w:t>
      </w:r>
      <w:r>
        <w:rPr>
          <w:lang w:val="nl-BE"/>
        </w:rPr>
        <w:t>bij</w:t>
      </w:r>
      <w:r w:rsidR="001B235C" w:rsidRPr="001B235C">
        <w:rPr>
          <w:lang w:val="nl-BE"/>
        </w:rPr>
        <w:t xml:space="preserve"> is dat het inkomen minstens </w:t>
      </w:r>
      <w:r w:rsidR="001B235C" w:rsidRPr="001B235C">
        <w:rPr>
          <w:lang w:val="nl-BE"/>
        </w:rPr>
        <w:lastRenderedPageBreak/>
        <w:t>gelijk moet zijn aan het niveau van het leefloon.</w:t>
      </w:r>
      <w:r w:rsidR="004218A8" w:rsidRPr="004218A8">
        <w:rPr>
          <w:rStyle w:val="Voetnootmarkering"/>
          <w:lang w:val="nl-BE"/>
        </w:rPr>
        <w:t xml:space="preserve"> </w:t>
      </w:r>
      <w:r w:rsidR="004218A8">
        <w:rPr>
          <w:rStyle w:val="Voetnootmarkering"/>
          <w:lang w:val="nl-BE"/>
        </w:rPr>
        <w:footnoteReference w:id="29"/>
      </w:r>
      <w:r w:rsidR="001B235C" w:rsidRPr="001B235C">
        <w:rPr>
          <w:lang w:val="nl-BE"/>
        </w:rPr>
        <w:t xml:space="preserve"> </w:t>
      </w:r>
      <w:r w:rsidR="00703549">
        <w:rPr>
          <w:lang w:val="nl-BE"/>
        </w:rPr>
        <w:t>De asielzoeker is verplicht alle nuttige inlichtingen over zijn toestand mee te delen.</w:t>
      </w:r>
      <w:r w:rsidR="00703549">
        <w:rPr>
          <w:rStyle w:val="Voetnootmarkering"/>
          <w:lang w:val="nl-BE"/>
        </w:rPr>
        <w:footnoteReference w:id="30"/>
      </w:r>
      <w:r w:rsidR="00703549">
        <w:rPr>
          <w:lang w:val="nl-BE"/>
        </w:rPr>
        <w:t xml:space="preserve"> Als een persoon die gebruik maakt van een opvangcentrum toch over </w:t>
      </w:r>
      <w:r w:rsidR="00415BA4">
        <w:rPr>
          <w:lang w:val="nl-BE"/>
        </w:rPr>
        <w:t xml:space="preserve">beperkte </w:t>
      </w:r>
      <w:r w:rsidR="00703549">
        <w:rPr>
          <w:lang w:val="nl-BE"/>
        </w:rPr>
        <w:t xml:space="preserve">professionele inkomsten beschikt kan diens recht op opvang dus worden </w:t>
      </w:r>
      <w:r w:rsidR="00415BA4">
        <w:rPr>
          <w:lang w:val="nl-BE"/>
        </w:rPr>
        <w:t>inge</w:t>
      </w:r>
      <w:r w:rsidR="00703549">
        <w:rPr>
          <w:lang w:val="nl-BE"/>
        </w:rPr>
        <w:t xml:space="preserve">perkt of kan het dat die moet bijdragen </w:t>
      </w:r>
      <w:r w:rsidR="00415BA4">
        <w:rPr>
          <w:lang w:val="nl-BE"/>
        </w:rPr>
        <w:t>aan</w:t>
      </w:r>
      <w:r w:rsidR="00703549">
        <w:rPr>
          <w:lang w:val="nl-BE"/>
        </w:rPr>
        <w:t xml:space="preserve"> de materiële hulp.</w:t>
      </w:r>
      <w:r w:rsidR="00703549">
        <w:rPr>
          <w:rStyle w:val="Voetnootmarkering"/>
          <w:lang w:val="nl-BE"/>
        </w:rPr>
        <w:footnoteReference w:id="31"/>
      </w:r>
    </w:p>
    <w:p w14:paraId="7B8AA8A6" w14:textId="01C9C753" w:rsidR="00576F6C" w:rsidRDefault="00576F6C" w:rsidP="001B235C">
      <w:pPr>
        <w:pStyle w:val="TableParagraph"/>
        <w:spacing w:before="18" w:line="360" w:lineRule="auto"/>
        <w:ind w:right="241"/>
        <w:rPr>
          <w:lang w:val="nl-BE"/>
        </w:rPr>
      </w:pPr>
      <w:r>
        <w:rPr>
          <w:lang w:val="nl-BE"/>
        </w:rPr>
        <w:t>Het recht kan ook beperkt of ingetrokken worden als sanctie voor</w:t>
      </w:r>
      <w:r w:rsidR="00CF60B2">
        <w:rPr>
          <w:lang w:val="nl-BE"/>
        </w:rPr>
        <w:t xml:space="preserve"> een</w:t>
      </w:r>
      <w:r>
        <w:rPr>
          <w:lang w:val="nl-BE"/>
        </w:rPr>
        <w:t xml:space="preserve"> ernstige overtreding van </w:t>
      </w:r>
      <w:r w:rsidR="00CF60B2">
        <w:rPr>
          <w:lang w:val="nl-BE"/>
        </w:rPr>
        <w:t xml:space="preserve">de </w:t>
      </w:r>
      <w:r>
        <w:rPr>
          <w:lang w:val="nl-BE"/>
        </w:rPr>
        <w:t xml:space="preserve">voorschriften en werkingsregels in de opvangstructuur. </w:t>
      </w:r>
      <w:r>
        <w:rPr>
          <w:rStyle w:val="Voetnootmarkering"/>
          <w:lang w:val="nl-BE"/>
        </w:rPr>
        <w:footnoteReference w:id="32"/>
      </w:r>
    </w:p>
    <w:p w14:paraId="0533B083" w14:textId="4BF224C6" w:rsidR="004218A8" w:rsidRDefault="00EA15F0" w:rsidP="001B235C">
      <w:pPr>
        <w:pStyle w:val="TableParagraph"/>
        <w:spacing w:before="18" w:line="360" w:lineRule="auto"/>
        <w:ind w:right="241"/>
        <w:rPr>
          <w:lang w:val="nl-BE"/>
        </w:rPr>
      </w:pPr>
      <w:r>
        <w:rPr>
          <w:lang w:val="nl-BE"/>
        </w:rPr>
        <w:t>Belangrijk om te vermelden is dat h</w:t>
      </w:r>
      <w:r w:rsidR="004218A8">
        <w:rPr>
          <w:lang w:val="nl-BE"/>
        </w:rPr>
        <w:t xml:space="preserve">et beperken of intrekken van het recht op materiële hulp </w:t>
      </w:r>
      <w:r>
        <w:rPr>
          <w:lang w:val="nl-BE"/>
        </w:rPr>
        <w:t xml:space="preserve">steeds </w:t>
      </w:r>
      <w:r w:rsidR="004218A8">
        <w:rPr>
          <w:lang w:val="nl-BE"/>
        </w:rPr>
        <w:t>gebeurt bij individueel gemotiveerde beslissing.</w:t>
      </w:r>
      <w:r w:rsidR="00576F6C">
        <w:rPr>
          <w:rStyle w:val="Voetnootmarkering"/>
          <w:lang w:val="nl-BE"/>
        </w:rPr>
        <w:footnoteReference w:id="33"/>
      </w:r>
    </w:p>
    <w:p w14:paraId="3215756C" w14:textId="12CF1272" w:rsidR="00F2245A" w:rsidRDefault="00F2245A" w:rsidP="001B235C">
      <w:pPr>
        <w:pStyle w:val="TableParagraph"/>
        <w:spacing w:before="18" w:line="360" w:lineRule="auto"/>
        <w:ind w:right="241"/>
        <w:rPr>
          <w:lang w:val="nl-BE"/>
        </w:rPr>
      </w:pPr>
      <w:r>
        <w:rPr>
          <w:lang w:val="nl-BE"/>
        </w:rPr>
        <w:t xml:space="preserve">Unieburgers die een verzoek doen om internationale bescherming worden niet uitgesloten door de Opvangwet maar worden in de praktijk niet opgevangen. </w:t>
      </w:r>
      <w:r w:rsidR="00EA15F0">
        <w:rPr>
          <w:lang w:val="nl-BE"/>
        </w:rPr>
        <w:t xml:space="preserve">In plaats daarvan </w:t>
      </w:r>
      <w:r>
        <w:rPr>
          <w:lang w:val="nl-BE"/>
        </w:rPr>
        <w:t>ontvangen</w:t>
      </w:r>
      <w:r w:rsidR="00EA15F0">
        <w:rPr>
          <w:lang w:val="nl-BE"/>
        </w:rPr>
        <w:t xml:space="preserve"> zij</w:t>
      </w:r>
      <w:r>
        <w:rPr>
          <w:lang w:val="nl-BE"/>
        </w:rPr>
        <w:t xml:space="preserve"> een ‘niet-toewijzing’ van Fedasil.</w:t>
      </w:r>
      <w:r>
        <w:rPr>
          <w:rStyle w:val="Voetnootmarkering"/>
          <w:lang w:val="nl-BE"/>
        </w:rPr>
        <w:footnoteReference w:id="34"/>
      </w:r>
    </w:p>
    <w:p w14:paraId="27FBC652" w14:textId="2D3B5E0B" w:rsidR="00576F6C" w:rsidRDefault="00576F6C" w:rsidP="001B235C">
      <w:pPr>
        <w:pStyle w:val="TableParagraph"/>
        <w:spacing w:before="18" w:line="360" w:lineRule="auto"/>
        <w:ind w:right="241"/>
        <w:rPr>
          <w:lang w:val="nl-BE"/>
        </w:rPr>
      </w:pPr>
      <w:r>
        <w:rPr>
          <w:lang w:val="nl-BE"/>
        </w:rPr>
        <w:t xml:space="preserve">Ook als een persoon geen recht op opvang geniet, heeft die nog steeds recht op medische begeleiding en een waardige levensstandaard. </w:t>
      </w:r>
      <w:r>
        <w:rPr>
          <w:rStyle w:val="Voetnootmarkering"/>
          <w:lang w:val="nl-BE"/>
        </w:rPr>
        <w:footnoteReference w:id="35"/>
      </w:r>
    </w:p>
    <w:p w14:paraId="5F0CB303" w14:textId="77777777" w:rsidR="004218A8" w:rsidRDefault="004218A8" w:rsidP="001B235C">
      <w:pPr>
        <w:pStyle w:val="TableParagraph"/>
        <w:spacing w:before="18" w:line="360" w:lineRule="auto"/>
        <w:ind w:right="241"/>
        <w:rPr>
          <w:lang w:val="nl-BE"/>
        </w:rPr>
      </w:pPr>
    </w:p>
    <w:p w14:paraId="70FEF1DA" w14:textId="42760B16" w:rsidR="0082535F" w:rsidRDefault="00734A23" w:rsidP="0082535F">
      <w:pPr>
        <w:pStyle w:val="Kop3"/>
        <w:numPr>
          <w:ilvl w:val="2"/>
          <w:numId w:val="3"/>
        </w:numPr>
        <w:rPr>
          <w:lang w:val="nl-BE"/>
        </w:rPr>
      </w:pPr>
      <w:bookmarkStart w:id="18" w:name="_Toc199714579"/>
      <w:r>
        <w:rPr>
          <w:lang w:val="nl-BE"/>
        </w:rPr>
        <w:t>Periode van rechtstoepassing</w:t>
      </w:r>
      <w:bookmarkEnd w:id="18"/>
    </w:p>
    <w:p w14:paraId="2C9EBE79" w14:textId="7E475597" w:rsidR="0082535F" w:rsidRDefault="001B235C" w:rsidP="001B235C">
      <w:pPr>
        <w:pStyle w:val="TableParagraph"/>
        <w:spacing w:before="18" w:line="360" w:lineRule="auto"/>
        <w:ind w:right="241"/>
        <w:rPr>
          <w:lang w:val="nl-BE"/>
        </w:rPr>
      </w:pPr>
      <w:r w:rsidRPr="001B235C">
        <w:rPr>
          <w:lang w:val="nl-BE"/>
        </w:rPr>
        <w:t>Het recht op opvang bestaat</w:t>
      </w:r>
      <w:r w:rsidR="0082535F">
        <w:rPr>
          <w:lang w:val="nl-BE"/>
        </w:rPr>
        <w:t xml:space="preserve"> vanaf de asielaanvraag en blijft de </w:t>
      </w:r>
      <w:r w:rsidRPr="001B235C">
        <w:rPr>
          <w:lang w:val="nl-BE"/>
        </w:rPr>
        <w:t>gehele asielprocedure</w:t>
      </w:r>
      <w:r w:rsidR="0082535F">
        <w:rPr>
          <w:lang w:val="nl-BE"/>
        </w:rPr>
        <w:t xml:space="preserve"> duren</w:t>
      </w:r>
      <w:r w:rsidRPr="001B235C">
        <w:rPr>
          <w:lang w:val="nl-BE"/>
        </w:rPr>
        <w:t>.</w:t>
      </w:r>
      <w:r w:rsidR="0082535F">
        <w:rPr>
          <w:rStyle w:val="Voetnootmarkering"/>
          <w:lang w:val="nl-BE"/>
        </w:rPr>
        <w:footnoteReference w:id="36"/>
      </w:r>
      <w:r w:rsidRPr="001B235C">
        <w:rPr>
          <w:lang w:val="nl-BE"/>
        </w:rPr>
        <w:t xml:space="preserve"> </w:t>
      </w:r>
      <w:r w:rsidR="00EA15F0">
        <w:rPr>
          <w:lang w:val="nl-BE"/>
        </w:rPr>
        <w:t xml:space="preserve">Concreet betekent dit dat het recht van toepassing is </w:t>
      </w:r>
      <w:r w:rsidR="000C2F11">
        <w:rPr>
          <w:lang w:val="nl-BE"/>
        </w:rPr>
        <w:t>vanaf</w:t>
      </w:r>
      <w:r w:rsidR="00EA15F0">
        <w:rPr>
          <w:lang w:val="nl-BE"/>
        </w:rPr>
        <w:t xml:space="preserve"> het moment dat</w:t>
      </w:r>
      <w:r w:rsidR="000C2F11">
        <w:rPr>
          <w:lang w:val="nl-BE"/>
        </w:rPr>
        <w:t xml:space="preserve"> </w:t>
      </w:r>
      <w:r w:rsidR="00CF60B2">
        <w:rPr>
          <w:lang w:val="nl-BE"/>
        </w:rPr>
        <w:t>de verzoeker</w:t>
      </w:r>
      <w:r w:rsidR="000C2F11">
        <w:rPr>
          <w:lang w:val="nl-BE"/>
        </w:rPr>
        <w:t xml:space="preserve"> </w:t>
      </w:r>
      <w:r w:rsidR="000F025C">
        <w:rPr>
          <w:lang w:val="nl-BE"/>
        </w:rPr>
        <w:t xml:space="preserve">om internationale bescherming (hierna: VIB) </w:t>
      </w:r>
      <w:r w:rsidR="000C2F11">
        <w:rPr>
          <w:lang w:val="nl-BE"/>
        </w:rPr>
        <w:t xml:space="preserve">asiel aanvraagt bij het aanmeldcentrum </w:t>
      </w:r>
      <w:r w:rsidR="00CF60B2">
        <w:rPr>
          <w:lang w:val="nl-BE"/>
        </w:rPr>
        <w:t>van</w:t>
      </w:r>
      <w:r w:rsidR="000C2F11">
        <w:rPr>
          <w:lang w:val="nl-BE"/>
        </w:rPr>
        <w:t xml:space="preserve"> de DVZ te Belliardstraat 68, 1000 Brussel</w:t>
      </w:r>
      <w:r w:rsidR="00CF60B2">
        <w:rPr>
          <w:lang w:val="nl-BE"/>
        </w:rPr>
        <w:t xml:space="preserve">. </w:t>
      </w:r>
      <w:r w:rsidR="00EA15F0">
        <w:rPr>
          <w:lang w:val="nl-BE"/>
        </w:rPr>
        <w:t>Daarnaast kan a</w:t>
      </w:r>
      <w:r w:rsidR="00CF60B2">
        <w:rPr>
          <w:lang w:val="nl-BE"/>
        </w:rPr>
        <w:t xml:space="preserve">anmelden ook </w:t>
      </w:r>
      <w:r w:rsidR="000C2F11">
        <w:rPr>
          <w:lang w:val="nl-BE"/>
        </w:rPr>
        <w:t>aan de grens bij de grensautoriteiten of bij de directeur van de gevangenis of een medewerker van een gesloten centrum als de persoon op de vlucht daar verblijft.</w:t>
      </w:r>
      <w:r w:rsidR="000C2F11">
        <w:rPr>
          <w:rStyle w:val="Voetnootmarkering"/>
          <w:lang w:val="nl-BE"/>
        </w:rPr>
        <w:footnoteReference w:id="37"/>
      </w:r>
      <w:r w:rsidR="002817E9" w:rsidRPr="002817E9">
        <w:rPr>
          <w:lang w:val="nl-BE"/>
        </w:rPr>
        <w:t xml:space="preserve"> </w:t>
      </w:r>
      <w:r w:rsidR="002817E9">
        <w:rPr>
          <w:lang w:val="nl-BE"/>
        </w:rPr>
        <w:t>Een overzicht van de asielprocedure is terug te vinden in Bijlage 1. Asielprocedure; Flyer Vluchtelingenwerk Vlaanderen.</w:t>
      </w:r>
    </w:p>
    <w:p w14:paraId="62044236" w14:textId="4B8D4A1D" w:rsidR="001B235C" w:rsidRPr="001B235C" w:rsidRDefault="001B235C" w:rsidP="001B235C">
      <w:pPr>
        <w:pStyle w:val="TableParagraph"/>
        <w:spacing w:before="18" w:line="360" w:lineRule="auto"/>
        <w:ind w:right="241"/>
        <w:rPr>
          <w:lang w:val="nl-BE"/>
        </w:rPr>
      </w:pPr>
      <w:r w:rsidRPr="001B235C">
        <w:rPr>
          <w:lang w:val="nl-BE"/>
        </w:rPr>
        <w:t>De opvang duurt in principe tot de beslissing van het CGVS, tot het verstrijken van de termijn voor het instellen van beroep bij de Raad voor Vreemdelingenbetwistingen</w:t>
      </w:r>
      <w:r w:rsidR="00EE7C43">
        <w:rPr>
          <w:rStyle w:val="Voetnootmarkering"/>
          <w:lang w:val="nl-BE"/>
        </w:rPr>
        <w:footnoteReference w:id="38"/>
      </w:r>
      <w:r w:rsidR="0082535F">
        <w:rPr>
          <w:lang w:val="nl-BE"/>
        </w:rPr>
        <w:t xml:space="preserve"> (Hierna: </w:t>
      </w:r>
      <w:r w:rsidR="0076037A">
        <w:rPr>
          <w:lang w:val="nl-BE"/>
        </w:rPr>
        <w:t>RvV</w:t>
      </w:r>
      <w:r w:rsidR="0082535F">
        <w:rPr>
          <w:lang w:val="nl-BE"/>
        </w:rPr>
        <w:t>)</w:t>
      </w:r>
      <w:r w:rsidRPr="001B235C">
        <w:rPr>
          <w:lang w:val="nl-BE"/>
        </w:rPr>
        <w:t xml:space="preserve">, of totdat de </w:t>
      </w:r>
      <w:r w:rsidR="0076037A">
        <w:rPr>
          <w:lang w:val="nl-BE"/>
        </w:rPr>
        <w:t xml:space="preserve">RvV </w:t>
      </w:r>
      <w:r w:rsidRPr="001B235C">
        <w:rPr>
          <w:lang w:val="nl-BE"/>
        </w:rPr>
        <w:t>een beslissing heeft genomen.</w:t>
      </w:r>
      <w:r w:rsidR="001361D4" w:rsidRPr="001361D4">
        <w:rPr>
          <w:rStyle w:val="Voetnootmarkering"/>
          <w:lang w:val="nl-BE"/>
        </w:rPr>
        <w:t xml:space="preserve"> </w:t>
      </w:r>
      <w:r w:rsidR="001361D4">
        <w:rPr>
          <w:rStyle w:val="Voetnootmarkering"/>
          <w:lang w:val="nl-BE"/>
        </w:rPr>
        <w:footnoteReference w:id="39"/>
      </w:r>
      <w:r w:rsidR="001361D4">
        <w:rPr>
          <w:lang w:val="nl-BE"/>
        </w:rPr>
        <w:t xml:space="preserve"> </w:t>
      </w:r>
      <w:r w:rsidR="00EA15F0">
        <w:rPr>
          <w:lang w:val="nl-BE"/>
        </w:rPr>
        <w:t xml:space="preserve">Met andere woorden, </w:t>
      </w:r>
      <w:r w:rsidR="001361D4">
        <w:rPr>
          <w:lang w:val="nl-BE"/>
        </w:rPr>
        <w:t xml:space="preserve">tot er een definitieve beslissing is </w:t>
      </w:r>
      <w:r w:rsidR="001361D4">
        <w:rPr>
          <w:lang w:val="nl-BE"/>
        </w:rPr>
        <w:lastRenderedPageBreak/>
        <w:t>genomen.</w:t>
      </w:r>
    </w:p>
    <w:p w14:paraId="586D08AD" w14:textId="40591579" w:rsidR="001B235C" w:rsidRDefault="001B235C" w:rsidP="001B235C">
      <w:pPr>
        <w:pStyle w:val="TableParagraph"/>
        <w:spacing w:before="18" w:line="360" w:lineRule="auto"/>
        <w:ind w:right="241"/>
        <w:rPr>
          <w:lang w:val="nl-BE"/>
        </w:rPr>
      </w:pPr>
      <w:r w:rsidRPr="001B235C">
        <w:rPr>
          <w:lang w:val="nl-BE"/>
        </w:rPr>
        <w:t xml:space="preserve">Na een positieve beslissing, wanneer de vluchteling of persoon met subsidiaire bescherming een verblijfsvergunning krijgt, mag </w:t>
      </w:r>
      <w:r w:rsidR="0082535F">
        <w:rPr>
          <w:lang w:val="nl-BE"/>
        </w:rPr>
        <w:t>die</w:t>
      </w:r>
      <w:r w:rsidRPr="001B235C">
        <w:rPr>
          <w:lang w:val="nl-BE"/>
        </w:rPr>
        <w:t xml:space="preserve"> op zoek gaan naar een eigen woning. </w:t>
      </w:r>
      <w:r w:rsidR="00CF60B2">
        <w:rPr>
          <w:lang w:val="nl-BE"/>
        </w:rPr>
        <w:t xml:space="preserve">Het verblijf in de </w:t>
      </w:r>
      <w:r w:rsidRPr="001B235C">
        <w:rPr>
          <w:lang w:val="nl-BE"/>
        </w:rPr>
        <w:t xml:space="preserve">opvangstructuur kan echter nog maximaal </w:t>
      </w:r>
      <w:r w:rsidRPr="001B235C">
        <w:rPr>
          <w:color w:val="000000" w:themeColor="text1"/>
          <w:lang w:val="nl-BE"/>
        </w:rPr>
        <w:t>twee</w:t>
      </w:r>
      <w:r w:rsidR="00FE5027">
        <w:rPr>
          <w:rStyle w:val="Voetnootmarkering"/>
          <w:color w:val="000000" w:themeColor="text1"/>
          <w:lang w:val="nl-BE"/>
        </w:rPr>
        <w:footnoteReference w:id="40"/>
      </w:r>
      <w:r w:rsidRPr="001B235C">
        <w:rPr>
          <w:color w:val="000000" w:themeColor="text1"/>
          <w:lang w:val="nl-BE"/>
        </w:rPr>
        <w:t xml:space="preserve"> </w:t>
      </w:r>
      <w:r w:rsidRPr="001B235C">
        <w:rPr>
          <w:lang w:val="nl-BE"/>
        </w:rPr>
        <w:t>maanden worden verlengd</w:t>
      </w:r>
      <w:r w:rsidR="00EA15F0">
        <w:rPr>
          <w:lang w:val="nl-BE"/>
        </w:rPr>
        <w:t xml:space="preserve">, zodat de persoon </w:t>
      </w:r>
      <w:r w:rsidRPr="001B235C">
        <w:rPr>
          <w:lang w:val="nl-BE"/>
        </w:rPr>
        <w:t xml:space="preserve">de </w:t>
      </w:r>
      <w:r w:rsidR="00323A62">
        <w:rPr>
          <w:lang w:val="nl-BE"/>
        </w:rPr>
        <w:t xml:space="preserve">nodige </w:t>
      </w:r>
      <w:r w:rsidRPr="001B235C">
        <w:rPr>
          <w:lang w:val="nl-BE"/>
        </w:rPr>
        <w:t xml:space="preserve">tijd </w:t>
      </w:r>
      <w:r w:rsidR="00EA15F0">
        <w:rPr>
          <w:lang w:val="nl-BE"/>
        </w:rPr>
        <w:t>heeft</w:t>
      </w:r>
      <w:r w:rsidRPr="001B235C">
        <w:rPr>
          <w:lang w:val="nl-BE"/>
        </w:rPr>
        <w:t xml:space="preserve"> </w:t>
      </w:r>
      <w:r w:rsidR="00323A62">
        <w:rPr>
          <w:lang w:val="nl-BE"/>
        </w:rPr>
        <w:t xml:space="preserve">om </w:t>
      </w:r>
      <w:r w:rsidRPr="001B235C">
        <w:rPr>
          <w:lang w:val="nl-BE"/>
        </w:rPr>
        <w:t>een nieuwe verblijfplaats te vinden</w:t>
      </w:r>
      <w:r w:rsidR="0082535F">
        <w:rPr>
          <w:lang w:val="nl-BE"/>
        </w:rPr>
        <w:t>.</w:t>
      </w:r>
      <w:r w:rsidR="0082535F">
        <w:rPr>
          <w:rStyle w:val="Voetnootmarkering"/>
          <w:lang w:val="nl-BE"/>
        </w:rPr>
        <w:footnoteReference w:id="41"/>
      </w:r>
      <w:r w:rsidR="00FA5B6F">
        <w:rPr>
          <w:lang w:val="nl-BE"/>
        </w:rPr>
        <w:t xml:space="preserve"> Fedasil is bevoegd</w:t>
      </w:r>
      <w:r w:rsidR="00323A62">
        <w:rPr>
          <w:lang w:val="nl-BE"/>
        </w:rPr>
        <w:t xml:space="preserve"> voor het verzekeren van de </w:t>
      </w:r>
      <w:r w:rsidR="00FA5B6F">
        <w:rPr>
          <w:lang w:val="nl-BE"/>
        </w:rPr>
        <w:t>continuïteit van de opvang bij overschakeling van materiële hulp, naar maatschappelijke dienstverlening door het OCMW.</w:t>
      </w:r>
      <w:r w:rsidR="00FA5B6F">
        <w:rPr>
          <w:rStyle w:val="Voetnootmarkering"/>
          <w:lang w:val="nl-BE"/>
        </w:rPr>
        <w:footnoteReference w:id="42"/>
      </w:r>
    </w:p>
    <w:p w14:paraId="03D555E4" w14:textId="28687C3C" w:rsidR="001361D4" w:rsidRDefault="00EA15F0" w:rsidP="001B235C">
      <w:pPr>
        <w:pStyle w:val="TableParagraph"/>
        <w:spacing w:before="18" w:line="360" w:lineRule="auto"/>
        <w:ind w:right="241"/>
        <w:rPr>
          <w:lang w:val="nl-BE"/>
        </w:rPr>
      </w:pPr>
      <w:r>
        <w:rPr>
          <w:lang w:val="nl-BE"/>
        </w:rPr>
        <w:t xml:space="preserve">In geval van een </w:t>
      </w:r>
      <w:r w:rsidR="001361D4">
        <w:rPr>
          <w:lang w:val="nl-BE"/>
        </w:rPr>
        <w:t>negatieve beslissing geniet de begunstigde van opvang</w:t>
      </w:r>
      <w:r w:rsidR="003B1FA6">
        <w:rPr>
          <w:lang w:val="nl-BE"/>
        </w:rPr>
        <w:t>,</w:t>
      </w:r>
      <w:r w:rsidR="001361D4">
        <w:rPr>
          <w:lang w:val="nl-BE"/>
        </w:rPr>
        <w:t xml:space="preserve"> nog </w:t>
      </w:r>
      <w:r w:rsidR="003B1FA6">
        <w:rPr>
          <w:lang w:val="nl-BE"/>
        </w:rPr>
        <w:t>voor</w:t>
      </w:r>
      <w:r w:rsidR="001361D4">
        <w:rPr>
          <w:lang w:val="nl-BE"/>
        </w:rPr>
        <w:t xml:space="preserve"> </w:t>
      </w:r>
      <w:r w:rsidR="001361D4" w:rsidRPr="00E30FE4">
        <w:rPr>
          <w:color w:val="000000" w:themeColor="text1"/>
          <w:lang w:val="nl-BE"/>
        </w:rPr>
        <w:t>dertig dagen</w:t>
      </w:r>
      <w:r w:rsidR="00E30FE4">
        <w:rPr>
          <w:rStyle w:val="Voetnootmarkering"/>
          <w:color w:val="000000" w:themeColor="text1"/>
          <w:lang w:val="nl-BE"/>
        </w:rPr>
        <w:footnoteReference w:id="43"/>
      </w:r>
      <w:r w:rsidR="001361D4" w:rsidRPr="00E30FE4">
        <w:rPr>
          <w:color w:val="000000" w:themeColor="text1"/>
          <w:lang w:val="nl-BE"/>
        </w:rPr>
        <w:t xml:space="preserve"> </w:t>
      </w:r>
      <w:r w:rsidR="001361D4">
        <w:rPr>
          <w:lang w:val="nl-BE"/>
        </w:rPr>
        <w:t>na de kennisgeving van de definitieve negatieve beslissing</w:t>
      </w:r>
      <w:r w:rsidR="003B1FA6">
        <w:rPr>
          <w:lang w:val="nl-BE"/>
        </w:rPr>
        <w:t>,</w:t>
      </w:r>
      <w:r w:rsidR="001361D4">
        <w:rPr>
          <w:lang w:val="nl-BE"/>
        </w:rPr>
        <w:t xml:space="preserve"> van de materiële hulp.</w:t>
      </w:r>
      <w:r w:rsidR="001361D4">
        <w:rPr>
          <w:rStyle w:val="Voetnootmarkering"/>
          <w:lang w:val="nl-BE"/>
        </w:rPr>
        <w:footnoteReference w:id="44"/>
      </w:r>
      <w:r w:rsidR="00624553">
        <w:rPr>
          <w:lang w:val="nl-BE"/>
        </w:rPr>
        <w:t xml:space="preserve"> </w:t>
      </w:r>
    </w:p>
    <w:p w14:paraId="79F1A22C" w14:textId="03D98B54" w:rsidR="00624553" w:rsidRPr="001B235C" w:rsidRDefault="00EA15F0" w:rsidP="001B235C">
      <w:pPr>
        <w:pStyle w:val="TableParagraph"/>
        <w:spacing w:before="18" w:line="360" w:lineRule="auto"/>
        <w:ind w:right="241"/>
        <w:rPr>
          <w:lang w:val="nl-BE"/>
        </w:rPr>
      </w:pPr>
      <w:r>
        <w:rPr>
          <w:lang w:val="nl-BE"/>
        </w:rPr>
        <w:t>Daarentegen, als e</w:t>
      </w:r>
      <w:r w:rsidR="00624553">
        <w:rPr>
          <w:lang w:val="nl-BE"/>
        </w:rPr>
        <w:t>en asielzoeker een terugkeercentrum heeft toegewezen gekregen</w:t>
      </w:r>
      <w:r>
        <w:rPr>
          <w:lang w:val="nl-BE"/>
        </w:rPr>
        <w:t>,</w:t>
      </w:r>
      <w:r w:rsidR="00624553">
        <w:rPr>
          <w:lang w:val="nl-BE"/>
        </w:rPr>
        <w:t xml:space="preserve"> heeft </w:t>
      </w:r>
      <w:r>
        <w:rPr>
          <w:lang w:val="nl-BE"/>
        </w:rPr>
        <w:t xml:space="preserve">die </w:t>
      </w:r>
      <w:r w:rsidR="00624553">
        <w:rPr>
          <w:lang w:val="nl-BE"/>
        </w:rPr>
        <w:t>geen recht meer op opvang zoals voorzien in de Opvangwet</w:t>
      </w:r>
      <w:r>
        <w:rPr>
          <w:lang w:val="nl-BE"/>
        </w:rPr>
        <w:t>. H</w:t>
      </w:r>
      <w:r w:rsidR="00624553">
        <w:rPr>
          <w:lang w:val="nl-BE"/>
        </w:rPr>
        <w:t>et recht eindigt de dag volgend op de dag waarop de beslissing wordt betekend.</w:t>
      </w:r>
      <w:r w:rsidR="00624553">
        <w:rPr>
          <w:rStyle w:val="Voetnootmarkering"/>
          <w:lang w:val="nl-BE"/>
        </w:rPr>
        <w:footnoteReference w:id="45"/>
      </w:r>
    </w:p>
    <w:p w14:paraId="69E3DE2C" w14:textId="449AADBE" w:rsidR="001361D4" w:rsidRDefault="001361D4" w:rsidP="0082535F">
      <w:pPr>
        <w:pStyle w:val="TableParagraph"/>
        <w:rPr>
          <w:lang w:val="nl-BE"/>
        </w:rPr>
      </w:pPr>
    </w:p>
    <w:p w14:paraId="6E8608B9" w14:textId="50957387" w:rsidR="001361D4" w:rsidRDefault="005B05E6" w:rsidP="001361D4">
      <w:pPr>
        <w:pStyle w:val="TableParagraph"/>
        <w:spacing w:before="18" w:line="360" w:lineRule="auto"/>
        <w:ind w:right="241"/>
        <w:rPr>
          <w:lang w:val="nl-BE"/>
        </w:rPr>
      </w:pPr>
      <w:r>
        <w:rPr>
          <w:lang w:val="nl-BE"/>
        </w:rPr>
        <w:t>Wanneer</w:t>
      </w:r>
      <w:r w:rsidR="001361D4">
        <w:rPr>
          <w:lang w:val="nl-BE"/>
        </w:rPr>
        <w:t xml:space="preserve"> een asielzoeker een </w:t>
      </w:r>
      <w:r w:rsidR="00992A46">
        <w:rPr>
          <w:lang w:val="nl-BE"/>
        </w:rPr>
        <w:t xml:space="preserve">bijkomende </w:t>
      </w:r>
      <w:r w:rsidR="001361D4">
        <w:rPr>
          <w:lang w:val="nl-BE"/>
        </w:rPr>
        <w:t xml:space="preserve">procedure start voor de Raad van State, zorgt het indienen van een verzoek niet voor het herleven van het recht op materiële hulp. Dit </w:t>
      </w:r>
      <w:r w:rsidR="00EA15F0">
        <w:rPr>
          <w:lang w:val="nl-BE"/>
        </w:rPr>
        <w:t xml:space="preserve">recht </w:t>
      </w:r>
      <w:r w:rsidR="001361D4">
        <w:rPr>
          <w:lang w:val="nl-BE"/>
        </w:rPr>
        <w:t xml:space="preserve">ontstaat pas opnieuw wanneer het beroep bij de Raad van State </w:t>
      </w:r>
      <w:r w:rsidR="00323A62">
        <w:rPr>
          <w:lang w:val="nl-BE"/>
        </w:rPr>
        <w:t>ontvankelijk is</w:t>
      </w:r>
      <w:r w:rsidR="00EA15F0">
        <w:rPr>
          <w:lang w:val="nl-BE"/>
        </w:rPr>
        <w:t xml:space="preserve"> verklaard</w:t>
      </w:r>
      <w:r w:rsidR="001361D4">
        <w:rPr>
          <w:lang w:val="nl-BE"/>
        </w:rPr>
        <w:t xml:space="preserve">. </w:t>
      </w:r>
      <w:r w:rsidR="00992A46">
        <w:rPr>
          <w:lang w:val="nl-BE"/>
        </w:rPr>
        <w:t xml:space="preserve">Deze beslissing gaat louter om de toelaatbaarheid van het verzoek, de Raad van State spreekt zich los daarvan uit over de grond van de zaak. </w:t>
      </w:r>
      <w:r w:rsidR="00EA15F0">
        <w:rPr>
          <w:lang w:val="nl-BE"/>
        </w:rPr>
        <w:t>Belangrijk hierbij is dat het niet mag gaan om een beroep tegen een positieve beslissing waarbij subsidiaire bescherming wordt toegekend, terwijl de betrokkene de vluchtelingenstatus wenste</w:t>
      </w:r>
      <w:r w:rsidR="001361D4">
        <w:rPr>
          <w:lang w:val="nl-BE"/>
        </w:rPr>
        <w:t>.</w:t>
      </w:r>
      <w:r w:rsidR="001361D4">
        <w:rPr>
          <w:rStyle w:val="Voetnootmarkering"/>
          <w:lang w:val="nl-BE"/>
        </w:rPr>
        <w:footnoteReference w:id="46"/>
      </w:r>
      <w:r w:rsidR="00992A46">
        <w:rPr>
          <w:lang w:val="nl-BE"/>
        </w:rPr>
        <w:t xml:space="preserve"> Een asielzoeker kan hiertegen een procedure starten omdat de vluchtelingenstatus meer rechten omvat en minder snel eindigt.</w:t>
      </w:r>
    </w:p>
    <w:p w14:paraId="4EE7D613" w14:textId="0E114ACE" w:rsidR="001B235C" w:rsidRDefault="00624553" w:rsidP="00C70474">
      <w:pPr>
        <w:pStyle w:val="TableParagraph"/>
        <w:spacing w:before="18" w:line="360" w:lineRule="auto"/>
        <w:ind w:right="241"/>
      </w:pPr>
      <w:r>
        <w:t>Het recht op materiële hulp kan in bepaalde specifieke gevallen verlengd worden bij gemotiveerde beslissing, na een aanvraag. Deze situaties zijn onder andere gelinkt aan:</w:t>
      </w:r>
      <w:r w:rsidR="006E17D3">
        <w:t xml:space="preserve"> </w:t>
      </w:r>
      <w:r>
        <w:t>het schooljaar beëindigen, zwangerschap, medische redenen,…</w:t>
      </w:r>
      <w:r>
        <w:rPr>
          <w:rStyle w:val="Voetnootmarkering"/>
        </w:rPr>
        <w:footnoteReference w:id="47"/>
      </w:r>
    </w:p>
    <w:p w14:paraId="540DB9EE" w14:textId="355BA3F9" w:rsidR="00FD342C" w:rsidRDefault="00FD342C" w:rsidP="00C70474">
      <w:pPr>
        <w:pStyle w:val="TableParagraph"/>
        <w:spacing w:before="18" w:line="360" w:lineRule="auto"/>
        <w:ind w:right="241"/>
      </w:pPr>
      <w:r>
        <w:t xml:space="preserve">Als het gaat om een tweede of volgende asielaanvraag kan Fedasil beslissen om geen materiële hulp meer te verlenen tot </w:t>
      </w:r>
      <w:r w:rsidR="0076037A">
        <w:t xml:space="preserve">het </w:t>
      </w:r>
      <w:r>
        <w:t>CGVS de asielaanvraag ontvankelijk heeft verklaard. De beslissing tot weigering van materiële hulp moet individueel en gemotiveerd zijn.</w:t>
      </w:r>
      <w:r>
        <w:rPr>
          <w:rStyle w:val="Voetnootmarkering"/>
        </w:rPr>
        <w:footnoteReference w:id="48"/>
      </w:r>
      <w:r>
        <w:t xml:space="preserve"> </w:t>
      </w:r>
    </w:p>
    <w:p w14:paraId="497EEE8A" w14:textId="6783FC74" w:rsidR="00FE5027" w:rsidRDefault="00FE5027" w:rsidP="00C70474">
      <w:pPr>
        <w:pStyle w:val="TableParagraph"/>
        <w:spacing w:before="18" w:line="360" w:lineRule="auto"/>
        <w:ind w:right="241"/>
      </w:pPr>
      <w:r>
        <w:lastRenderedPageBreak/>
        <w:t>De termijnen voor beëindiging van de opvang worden weergegeven in de Fedasil-instructie van 11 juli 2024.</w:t>
      </w:r>
      <w:r>
        <w:rPr>
          <w:rStyle w:val="Voetnootmarkering"/>
        </w:rPr>
        <w:footnoteReference w:id="49"/>
      </w:r>
    </w:p>
    <w:p w14:paraId="11BBFCBC" w14:textId="77777777" w:rsidR="00624553" w:rsidRDefault="00624553" w:rsidP="00C70474">
      <w:pPr>
        <w:pStyle w:val="TableParagraph"/>
        <w:spacing w:before="18" w:line="360" w:lineRule="auto"/>
        <w:ind w:right="241"/>
      </w:pPr>
    </w:p>
    <w:p w14:paraId="2AADF76B" w14:textId="52C56639" w:rsidR="002827C4" w:rsidRDefault="00894043" w:rsidP="001361D4">
      <w:pPr>
        <w:pStyle w:val="Kop3"/>
        <w:numPr>
          <w:ilvl w:val="2"/>
          <w:numId w:val="3"/>
        </w:numPr>
      </w:pPr>
      <w:bookmarkStart w:id="21" w:name="_Toc199714580"/>
      <w:r>
        <w:t>Inhoud van de ma</w:t>
      </w:r>
      <w:r w:rsidR="002827C4">
        <w:t>teriële hulp</w:t>
      </w:r>
      <w:bookmarkEnd w:id="21"/>
    </w:p>
    <w:p w14:paraId="7322D52B" w14:textId="1B1237E4" w:rsidR="00FE4A49" w:rsidRPr="00CE758C" w:rsidRDefault="00683598" w:rsidP="00CE758C">
      <w:pPr>
        <w:spacing w:line="360" w:lineRule="auto"/>
        <w:rPr>
          <w:lang w:val="nl-BE"/>
        </w:rPr>
      </w:pPr>
      <w:r w:rsidRPr="004C5ED3">
        <w:rPr>
          <w:lang w:val="nl-BE"/>
        </w:rPr>
        <w:t>De modaliteiten van materiële hulp of opvang worden besproken</w:t>
      </w:r>
      <w:r w:rsidR="00CE758C">
        <w:rPr>
          <w:lang w:val="nl-BE"/>
        </w:rPr>
        <w:t xml:space="preserve"> in dit hoofdstuk. ‘Opvang’ is meer dan louter huisvesting, het omvat ook allerlei soorten begeleiding en diensten en moet leiden tot een menswaardig bestaan voor </w:t>
      </w:r>
      <w:r w:rsidR="00722F13">
        <w:rPr>
          <w:lang w:val="nl-BE"/>
        </w:rPr>
        <w:t>verzoekers om internationale bescherming (hierna :</w:t>
      </w:r>
      <w:r w:rsidR="00CE758C">
        <w:rPr>
          <w:lang w:val="nl-BE"/>
        </w:rPr>
        <w:t>VIB’s</w:t>
      </w:r>
      <w:r w:rsidR="00722F13">
        <w:rPr>
          <w:lang w:val="nl-BE"/>
        </w:rPr>
        <w:t>)</w:t>
      </w:r>
      <w:r w:rsidR="00CE758C">
        <w:rPr>
          <w:lang w:val="nl-BE"/>
        </w:rPr>
        <w:t>. De m</w:t>
      </w:r>
      <w:r w:rsidR="00FE4A49" w:rsidRPr="004C5ED3">
        <w:rPr>
          <w:lang w:val="nl-BE"/>
        </w:rPr>
        <w:t xml:space="preserve">ateriële hulp moet </w:t>
      </w:r>
      <w:r w:rsidR="00CE758C">
        <w:rPr>
          <w:lang w:val="nl-BE"/>
        </w:rPr>
        <w:t xml:space="preserve">steeds </w:t>
      </w:r>
      <w:r w:rsidR="00FE4A49" w:rsidRPr="004C5ED3">
        <w:rPr>
          <w:lang w:val="nl-BE"/>
        </w:rPr>
        <w:t>georganiseerd worden met respect voor het beginsel van neutraliteit tegenover filosofische en religieuze overtuigingen van de asielzoeker</w:t>
      </w:r>
      <w:r w:rsidR="00FE4A49">
        <w:t>.</w:t>
      </w:r>
      <w:r w:rsidR="00FE4A49">
        <w:rPr>
          <w:rStyle w:val="Voetnootmarkering"/>
        </w:rPr>
        <w:footnoteReference w:id="50"/>
      </w:r>
    </w:p>
    <w:p w14:paraId="5563CBEB" w14:textId="77777777" w:rsidR="00624553" w:rsidRPr="00FE4A49" w:rsidRDefault="00624553" w:rsidP="00CE758C">
      <w:pPr>
        <w:spacing w:line="360" w:lineRule="auto"/>
      </w:pPr>
    </w:p>
    <w:p w14:paraId="016AB66A" w14:textId="487DC1D8" w:rsidR="005F794B" w:rsidRDefault="005F794B" w:rsidP="008B6DB7">
      <w:pPr>
        <w:pStyle w:val="Kop4"/>
        <w:numPr>
          <w:ilvl w:val="3"/>
          <w:numId w:val="3"/>
        </w:numPr>
      </w:pPr>
      <w:r>
        <w:t xml:space="preserve">Informatie </w:t>
      </w:r>
    </w:p>
    <w:p w14:paraId="6601D692" w14:textId="0E338CA4" w:rsidR="005F794B" w:rsidRDefault="005F794B" w:rsidP="00CE758C">
      <w:pPr>
        <w:spacing w:line="360" w:lineRule="auto"/>
      </w:pPr>
      <w:r>
        <w:t xml:space="preserve">Fedasil biedt een informatiebrochure aan bij de toewijzing van een opvangplaats. Deze is in de mate van het mogelijke opgesteld in een taal die de asielzoeker begrijpt. In deze brochure staan de rechten en plichten van asielzoekers beschreven, tezamen met adressen en gegevens van bevoegde instanties en verenigingen die allerhande bijstand kunnen verlenen. </w:t>
      </w:r>
    </w:p>
    <w:p w14:paraId="5EF4D8C5" w14:textId="00BE5C79" w:rsidR="005F794B" w:rsidRDefault="005F794B" w:rsidP="00CE758C">
      <w:pPr>
        <w:spacing w:line="360" w:lineRule="auto"/>
      </w:pPr>
      <w:r>
        <w:t xml:space="preserve">Bij aankomst aan de opvangstructuur wordt ook het huishoudelijk reglement meegedeeld. </w:t>
      </w:r>
      <w:r>
        <w:rPr>
          <w:rStyle w:val="Voetnootmarkering"/>
        </w:rPr>
        <w:footnoteReference w:id="51"/>
      </w:r>
      <w:r w:rsidR="00CE758C">
        <w:t xml:space="preserve"> </w:t>
      </w:r>
    </w:p>
    <w:p w14:paraId="6B73183F" w14:textId="77777777" w:rsidR="005F794B" w:rsidRPr="005F794B" w:rsidRDefault="005F794B" w:rsidP="005F794B"/>
    <w:p w14:paraId="7275C7CB" w14:textId="304C7D2B" w:rsidR="001361D4" w:rsidRDefault="008B6DB7" w:rsidP="008B6DB7">
      <w:pPr>
        <w:pStyle w:val="Kop4"/>
        <w:numPr>
          <w:ilvl w:val="3"/>
          <w:numId w:val="3"/>
        </w:numPr>
      </w:pPr>
      <w:r>
        <w:t xml:space="preserve">Huisvesting </w:t>
      </w:r>
    </w:p>
    <w:p w14:paraId="6626DD8A" w14:textId="0E9C2768" w:rsidR="008B6DB7" w:rsidRDefault="008B6DB7" w:rsidP="00C70474">
      <w:pPr>
        <w:pStyle w:val="TableParagraph"/>
        <w:spacing w:before="18" w:line="360" w:lineRule="auto"/>
        <w:ind w:right="241"/>
      </w:pPr>
      <w:r>
        <w:t>Opvang wordt individueel of collectief georganiseerd.</w:t>
      </w:r>
      <w:r>
        <w:rPr>
          <w:rStyle w:val="Voetnootmarkering"/>
        </w:rPr>
        <w:footnoteReference w:id="52"/>
      </w:r>
      <w:r w:rsidR="00FE4A49">
        <w:t xml:space="preserve"> </w:t>
      </w:r>
      <w:r w:rsidR="0064652C">
        <w:t>Deze centra zijn heel divers, het zijn oude legerbasissen, internaten, ziekenhuizen,…</w:t>
      </w:r>
      <w:r w:rsidR="009D48EC" w:rsidRPr="009D48EC">
        <w:rPr>
          <w:rStyle w:val="Voetnootmarkering"/>
        </w:rPr>
        <w:t xml:space="preserve"> </w:t>
      </w:r>
      <w:r w:rsidR="009D48EC">
        <w:rPr>
          <w:rStyle w:val="Voetnootmarkering"/>
        </w:rPr>
        <w:footnoteReference w:id="53"/>
      </w:r>
      <w:r w:rsidR="006E17D3">
        <w:t xml:space="preserve"> </w:t>
      </w:r>
      <w:r w:rsidR="0064652C">
        <w:t>Het aantal plaatsen verschilt sterk</w:t>
      </w:r>
      <w:r w:rsidR="009D48EC">
        <w:t xml:space="preserve">, er zijn kleine met tot 50 opvangplaatsen en grote met meer dan 900 </w:t>
      </w:r>
      <w:r w:rsidR="006E17D3">
        <w:t>opvang</w:t>
      </w:r>
      <w:r w:rsidR="009D48EC">
        <w:t>plaatsen</w:t>
      </w:r>
      <w:r w:rsidR="0064652C">
        <w:t>.</w:t>
      </w:r>
      <w:r w:rsidR="009D48EC">
        <w:rPr>
          <w:rStyle w:val="Voetnootmarkering"/>
        </w:rPr>
        <w:footnoteReference w:id="54"/>
      </w:r>
      <w:r w:rsidR="0064652C">
        <w:t xml:space="preserve"> </w:t>
      </w:r>
      <w:r w:rsidR="00FE4A49">
        <w:t xml:space="preserve">De wet bepaalt dat een asielzoeker tijdens </w:t>
      </w:r>
      <w:r w:rsidR="006E17D3">
        <w:t>diens</w:t>
      </w:r>
      <w:r w:rsidR="00FE4A49">
        <w:t xml:space="preserve"> verblijf in de individuele o</w:t>
      </w:r>
      <w:r w:rsidR="00CE758C">
        <w:t>f</w:t>
      </w:r>
      <w:r w:rsidR="00FE4A49">
        <w:t xml:space="preserve"> collectieve opvangstructuur recht heeft op: “eerbiediging van </w:t>
      </w:r>
      <w:r w:rsidR="002875F3">
        <w:t>privéleven</w:t>
      </w:r>
      <w:r w:rsidR="00FE4A49">
        <w:t xml:space="preserve"> en gezinsleven, eerbiediging van zijn overtuigingen, </w:t>
      </w:r>
      <w:r w:rsidR="00FE4A49" w:rsidRPr="00787FB4">
        <w:t>deel</w:t>
      </w:r>
      <w:r w:rsidR="006E17D3">
        <w:t>name</w:t>
      </w:r>
      <w:r w:rsidR="00FE4A49" w:rsidRPr="00787FB4">
        <w:t xml:space="preserve"> aan de organisatie van het gemeenschapsleven in de opvangstructuur</w:t>
      </w:r>
      <w:r w:rsidR="006E17D3">
        <w:t xml:space="preserve"> en</w:t>
      </w:r>
      <w:r w:rsidR="00FE4A49" w:rsidRPr="00787FB4">
        <w:t xml:space="preserve"> communic</w:t>
      </w:r>
      <w:r w:rsidR="006E17D3">
        <w:t>atie</w:t>
      </w:r>
      <w:r w:rsidR="00FE4A49" w:rsidRPr="00787FB4">
        <w:t xml:space="preserve"> met zijn familie, zijn raadsman, de vertegenwoordigers van het Hoog Commissariaat voor de Vluchtelingen van de Verenigde Naties en de verenigingen die de opvang van vreemdelingen en het verdedigen van hun rechten tot doel hebben</w:t>
      </w:r>
      <w:r w:rsidR="00FE4A49">
        <w:t>.”</w:t>
      </w:r>
      <w:r w:rsidR="00FE4A49">
        <w:rPr>
          <w:rStyle w:val="Voetnootmarkering"/>
        </w:rPr>
        <w:footnoteReference w:id="55"/>
      </w:r>
    </w:p>
    <w:p w14:paraId="40E83483" w14:textId="016EA3A2" w:rsidR="00FE4A49" w:rsidRDefault="00FE4A49" w:rsidP="00C70474">
      <w:pPr>
        <w:pStyle w:val="TableParagraph"/>
        <w:spacing w:before="18" w:line="360" w:lineRule="auto"/>
        <w:ind w:right="241"/>
      </w:pPr>
      <w:r>
        <w:lastRenderedPageBreak/>
        <w:t>De opvangplaats kan worden aangepast aan de persoonlijke situatie van de asielzoeker.</w:t>
      </w:r>
      <w:r>
        <w:rPr>
          <w:rStyle w:val="Voetnootmarkering"/>
        </w:rPr>
        <w:footnoteReference w:id="56"/>
      </w:r>
      <w:r w:rsidR="005F794B">
        <w:t xml:space="preserve"> Voor kwetsbare personen en minderjarigen zijn er gespecialiseerde instellingen die de</w:t>
      </w:r>
      <w:r w:rsidR="00375A3B">
        <w:t xml:space="preserve"> materiële hulp bieden. Kwe</w:t>
      </w:r>
      <w:r w:rsidR="005F794B">
        <w:t>tsbare personen zijn volgens de opvangwet</w:t>
      </w:r>
      <w:r w:rsidR="005F794B" w:rsidRPr="005F794B">
        <w:t xml:space="preserve"> </w:t>
      </w:r>
      <w:r w:rsidR="005F794B">
        <w:t>(</w:t>
      </w:r>
      <w:r w:rsidR="005F794B" w:rsidRPr="005F794B">
        <w:t>niet-begeleide</w:t>
      </w:r>
      <w:r w:rsidR="005F794B">
        <w:t>)</w:t>
      </w:r>
      <w:r w:rsidR="005F794B" w:rsidRPr="005F794B">
        <w:t xml:space="preserve"> minderjarigen, alleenstaande ouders </w:t>
      </w:r>
      <w:r w:rsidR="005F794B">
        <w:t>met</w:t>
      </w:r>
      <w:r w:rsidR="005F794B" w:rsidRPr="005F794B">
        <w:t xml:space="preserve"> minderjarige</w:t>
      </w:r>
      <w:r w:rsidR="005F794B">
        <w:t xml:space="preserve"> kinderen</w:t>
      </w:r>
      <w:r w:rsidR="005F794B" w:rsidRPr="005F794B">
        <w:t>, zwangere vrouwen, personen met een handicap, slachtoffers van mensenhandel, ouderen, personen met ernstige ziekten, personen met mentale stoornissen</w:t>
      </w:r>
      <w:r w:rsidR="001964EB">
        <w:t>,</w:t>
      </w:r>
      <w:r w:rsidR="005F794B" w:rsidRPr="005F794B">
        <w:t xml:space="preserve"> personen die folteringen hebben ondergaan, </w:t>
      </w:r>
      <w:r w:rsidR="001964EB">
        <w:t xml:space="preserve">personen die </w:t>
      </w:r>
      <w:r w:rsidR="005F794B" w:rsidRPr="005F794B">
        <w:t>zijn verkracht of aan andere ernstige vormen van psychologisch, fysiek of seksueel geweld zijn blootgesteld</w:t>
      </w:r>
      <w:r w:rsidR="001964EB">
        <w:t xml:space="preserve">. </w:t>
      </w:r>
      <w:r w:rsidR="001964EB">
        <w:rPr>
          <w:rStyle w:val="Voetnootmarkering"/>
        </w:rPr>
        <w:footnoteReference w:id="57"/>
      </w:r>
    </w:p>
    <w:p w14:paraId="3371B2DA" w14:textId="41A80670" w:rsidR="008B6DB7" w:rsidRDefault="008B6DB7" w:rsidP="00C70474">
      <w:pPr>
        <w:pStyle w:val="TableParagraph"/>
        <w:spacing w:before="18" w:line="360" w:lineRule="auto"/>
        <w:ind w:right="241"/>
      </w:pPr>
      <w:r>
        <w:t>De wet voorziet ook in noodopvang in geval van sterk verhoogde instroom van asielzoekers, specifiek bedoeld voor het geval dat de normale opvangcapaciteit is uitgeput.</w:t>
      </w:r>
      <w:r w:rsidR="00FE4A49">
        <w:t xml:space="preserve"> In een noodopvangstructuur moet de begunstigde van </w:t>
      </w:r>
      <w:r w:rsidR="00375A3B">
        <w:t>materiële hulp</w:t>
      </w:r>
      <w:r w:rsidR="00FE4A49">
        <w:t xml:space="preserve"> nog altijd voorzien worden van beperkte maatschappelijke begeleiding en deze noodopvang moet zo kort mogelijk zijn.</w:t>
      </w:r>
      <w:r w:rsidR="00FE4A49">
        <w:rPr>
          <w:rStyle w:val="Voetnootmarkering"/>
        </w:rPr>
        <w:footnoteReference w:id="58"/>
      </w:r>
      <w:r w:rsidR="00FE4A49">
        <w:t xml:space="preserve"> </w:t>
      </w:r>
    </w:p>
    <w:p w14:paraId="63ED0EFD" w14:textId="77777777" w:rsidR="008B6DB7" w:rsidRDefault="008B6DB7" w:rsidP="00C70474">
      <w:pPr>
        <w:pStyle w:val="TableParagraph"/>
        <w:spacing w:before="18" w:line="360" w:lineRule="auto"/>
        <w:ind w:right="241"/>
      </w:pPr>
    </w:p>
    <w:p w14:paraId="460F8041" w14:textId="2A084E39" w:rsidR="008B6DB7" w:rsidRDefault="008B6DB7" w:rsidP="008B6DB7">
      <w:pPr>
        <w:pStyle w:val="Kop4"/>
        <w:numPr>
          <w:ilvl w:val="3"/>
          <w:numId w:val="3"/>
        </w:numPr>
      </w:pPr>
      <w:r>
        <w:t xml:space="preserve">Medische begeleiding </w:t>
      </w:r>
    </w:p>
    <w:p w14:paraId="3B81D03C" w14:textId="71C351C9" w:rsidR="008B6DB7" w:rsidRDefault="008B6DB7" w:rsidP="00C70474">
      <w:pPr>
        <w:pStyle w:val="TableParagraph"/>
        <w:spacing w:before="18" w:line="360" w:lineRule="auto"/>
        <w:ind w:right="241"/>
      </w:pPr>
      <w:r>
        <w:t xml:space="preserve">Iedereen heeft recht op </w:t>
      </w:r>
      <w:r w:rsidRPr="007A01EE">
        <w:rPr>
          <w:b/>
          <w:bCs/>
        </w:rPr>
        <w:t>dringende medische hulp</w:t>
      </w:r>
      <w:r>
        <w:t xml:space="preserve">, ook de personen die niet </w:t>
      </w:r>
      <w:r w:rsidR="00FE4A49">
        <w:t>in een opvangstructuur verblijven en zelf</w:t>
      </w:r>
      <w:r w:rsidR="00E25C2C">
        <w:t>s</w:t>
      </w:r>
      <w:r w:rsidR="00FE4A49">
        <w:t xml:space="preserve"> personen die niet </w:t>
      </w:r>
      <w:r>
        <w:t>onder het toepassingsgebied van de Opvangwet vallen</w:t>
      </w:r>
      <w:r w:rsidR="006A273F">
        <w:t xml:space="preserve">, zoals personen in irregulier verblijf. </w:t>
      </w:r>
    </w:p>
    <w:p w14:paraId="13CE71FD" w14:textId="0569A852" w:rsidR="008B6DB7" w:rsidRDefault="008B6DB7" w:rsidP="00C70474">
      <w:pPr>
        <w:pStyle w:val="TableParagraph"/>
        <w:spacing w:before="18" w:line="360" w:lineRule="auto"/>
        <w:ind w:right="241"/>
      </w:pPr>
      <w:r>
        <w:t>Begunstigden van</w:t>
      </w:r>
      <w:r w:rsidR="00375A3B">
        <w:t xml:space="preserve"> materiële hulp</w:t>
      </w:r>
      <w:r>
        <w:t xml:space="preserve"> hebben recht op de medische zorgen die in de RIZIV-nomenclatuur staan. Er zijn ook medische zorgen die daar niet in vermeld staan maar toch van toepassing zijn omdat ze</w:t>
      </w:r>
      <w:r w:rsidR="007A01EE">
        <w:t xml:space="preserve"> tot het dagelijks leven behoren</w:t>
      </w:r>
      <w:r w:rsidR="007A01EE">
        <w:rPr>
          <w:rStyle w:val="Voetnootmarkering"/>
        </w:rPr>
        <w:footnoteReference w:id="59"/>
      </w:r>
      <w:r w:rsidR="007A01EE">
        <w:t xml:space="preserve"> en</w:t>
      </w:r>
      <w:r>
        <w:t xml:space="preserve"> noodzakelijk zijn voor een menswaardig leven. </w:t>
      </w:r>
      <w:r w:rsidR="00FE4A49">
        <w:rPr>
          <w:rStyle w:val="Voetnootmarkering"/>
        </w:rPr>
        <w:footnoteReference w:id="60"/>
      </w:r>
      <w:r>
        <w:t>Een KB</w:t>
      </w:r>
      <w:r w:rsidR="00C3736C">
        <w:t xml:space="preserve"> </w:t>
      </w:r>
      <w:r>
        <w:t xml:space="preserve">bepaalt welke medische kosten worden terugbetaald. </w:t>
      </w:r>
      <w:r w:rsidR="00E25C2C">
        <w:t>Enkele voorbeelden hiervan zijn tandextracties, bepaalde categorieën geneesmiddelen of een bril, allemaal onder strikte voorwaarden. Er is geen terugbetaling voor orthodontie, infertiliteitsonderzoek en vruchtbaarheidsbehandeling, tandprothesen als er geen kauwprobleem is,</w:t>
      </w:r>
      <w:r w:rsidR="00C3736C">
        <w:t xml:space="preserve"> tandverzorging en -extracties onder algemene verdoving, en zuiver esthetische ingrepen, tenzij deze voor reconstructie na heelkunde of trauma dienen.</w:t>
      </w:r>
      <w:r w:rsidR="00C3736C">
        <w:rPr>
          <w:rStyle w:val="Voetnootmarkering"/>
        </w:rPr>
        <w:footnoteReference w:id="61"/>
      </w:r>
      <w:r w:rsidR="00A30303">
        <w:t xml:space="preserve"> </w:t>
      </w:r>
    </w:p>
    <w:p w14:paraId="73D221BF" w14:textId="75F09D49" w:rsidR="007A01EE" w:rsidRDefault="007A01EE" w:rsidP="00C70474">
      <w:pPr>
        <w:pStyle w:val="TableParagraph"/>
        <w:spacing w:before="18" w:line="360" w:lineRule="auto"/>
        <w:ind w:right="241"/>
      </w:pPr>
      <w:r>
        <w:t>Een asielzoeker die niet verblijft in een opvangstructuur wordt ook verzekerd van medische begeleiding door Fedasil, dit is dus ruimer da</w:t>
      </w:r>
      <w:r w:rsidR="006E17D3">
        <w:t>n</w:t>
      </w:r>
      <w:r>
        <w:t xml:space="preserve"> louter ‘dringende medische hulp’.</w:t>
      </w:r>
      <w:r>
        <w:rPr>
          <w:rStyle w:val="Voetnootmarkering"/>
        </w:rPr>
        <w:footnoteReference w:id="62"/>
      </w:r>
    </w:p>
    <w:p w14:paraId="326AF4CD" w14:textId="57C45889" w:rsidR="002167DC" w:rsidRDefault="002167DC" w:rsidP="00C70474">
      <w:pPr>
        <w:pStyle w:val="TableParagraph"/>
        <w:spacing w:before="18" w:line="360" w:lineRule="auto"/>
        <w:ind w:right="241"/>
      </w:pPr>
      <w:r>
        <w:lastRenderedPageBreak/>
        <w:t xml:space="preserve">Bij verblijf in een lokaal opvanginitiatief van het OCMW draagt het OCMW de kosten, in andere gevallen draagt </w:t>
      </w:r>
      <w:r w:rsidR="00B61D0C">
        <w:t>het Agentschap</w:t>
      </w:r>
      <w:r>
        <w:t xml:space="preserve"> de kosten. Ook wanneer een begunstigde van het recht op </w:t>
      </w:r>
      <w:r w:rsidR="00375A3B">
        <w:t xml:space="preserve">materiële hulp </w:t>
      </w:r>
      <w:r>
        <w:t xml:space="preserve"> niet verblijft in een opvangcentrum is er recht op een terugbetaling van de medische kosten. </w:t>
      </w:r>
    </w:p>
    <w:p w14:paraId="5CEC2D7C" w14:textId="77777777" w:rsidR="008B6DB7" w:rsidRDefault="008B6DB7" w:rsidP="00C70474">
      <w:pPr>
        <w:pStyle w:val="TableParagraph"/>
        <w:spacing w:before="18" w:line="360" w:lineRule="auto"/>
        <w:ind w:right="241"/>
      </w:pPr>
    </w:p>
    <w:p w14:paraId="3A2ED3B0" w14:textId="708FC974" w:rsidR="008B6DB7" w:rsidRDefault="008B6DB7" w:rsidP="008B6DB7">
      <w:pPr>
        <w:pStyle w:val="Kop4"/>
        <w:numPr>
          <w:ilvl w:val="3"/>
          <w:numId w:val="3"/>
        </w:numPr>
      </w:pPr>
      <w:r>
        <w:t xml:space="preserve">Psychologische begeleiding </w:t>
      </w:r>
    </w:p>
    <w:p w14:paraId="04FEAD4B" w14:textId="5FBDA6E9" w:rsidR="008B6DB7" w:rsidRDefault="008B6DB7" w:rsidP="00C70474">
      <w:pPr>
        <w:pStyle w:val="TableParagraph"/>
        <w:spacing w:before="18" w:line="360" w:lineRule="auto"/>
        <w:ind w:right="241"/>
      </w:pPr>
      <w:r w:rsidRPr="008B6DB7">
        <w:t>Een maatschappelijk werker moet samen met de medische dienst beoordelen of psychologische begeleiding noodzakelijk is voor de begunstigde van</w:t>
      </w:r>
      <w:r w:rsidR="00375A3B">
        <w:t xml:space="preserve"> materiële hulp</w:t>
      </w:r>
      <w:r w:rsidRPr="008B6DB7">
        <w:t>.</w:t>
      </w:r>
      <w:r w:rsidR="00D62EB9">
        <w:t xml:space="preserve"> De opvangwet stelt dat noodzakelijke psychologische begeleiding verzekerd wordt.</w:t>
      </w:r>
      <w:r w:rsidR="00D62EB9">
        <w:rPr>
          <w:rStyle w:val="Voetnootmarkering"/>
        </w:rPr>
        <w:footnoteReference w:id="63"/>
      </w:r>
    </w:p>
    <w:p w14:paraId="49E31F3F" w14:textId="4D6DC139" w:rsidR="00FA5B6F" w:rsidRDefault="00FA5B6F" w:rsidP="00C70474">
      <w:pPr>
        <w:pStyle w:val="TableParagraph"/>
        <w:spacing w:before="18" w:line="360" w:lineRule="auto"/>
        <w:ind w:right="241"/>
      </w:pPr>
      <w:r>
        <w:t>Minderjarige slachtoffers van misbruik, in eender welke vorm, hebben recht op deskundige ondersteuning en krijgen toegang tot de geestelijke gezondheidszorg en tot revalidatiediensten.</w:t>
      </w:r>
      <w:r>
        <w:rPr>
          <w:rStyle w:val="Voetnootmarkering"/>
        </w:rPr>
        <w:footnoteReference w:id="64"/>
      </w:r>
    </w:p>
    <w:p w14:paraId="1DB950E7" w14:textId="77777777" w:rsidR="008B6DB7" w:rsidRDefault="008B6DB7" w:rsidP="00C70474">
      <w:pPr>
        <w:pStyle w:val="TableParagraph"/>
        <w:spacing w:before="18" w:line="360" w:lineRule="auto"/>
        <w:ind w:right="241"/>
      </w:pPr>
    </w:p>
    <w:p w14:paraId="45B2E330" w14:textId="04A13DA5" w:rsidR="008B6DB7" w:rsidRDefault="008B6DB7" w:rsidP="008B6DB7">
      <w:pPr>
        <w:pStyle w:val="Kop4"/>
        <w:numPr>
          <w:ilvl w:val="3"/>
          <w:numId w:val="3"/>
        </w:numPr>
      </w:pPr>
      <w:r>
        <w:t xml:space="preserve">Maatschappelijke begeleiding </w:t>
      </w:r>
    </w:p>
    <w:p w14:paraId="23AE6F0B" w14:textId="46BB2C40" w:rsidR="008B6DB7" w:rsidRDefault="008B6DB7" w:rsidP="00C70474">
      <w:pPr>
        <w:pStyle w:val="TableParagraph"/>
        <w:spacing w:before="18" w:line="360" w:lineRule="auto"/>
        <w:ind w:right="241"/>
      </w:pPr>
      <w:r w:rsidRPr="008B6DB7">
        <w:t xml:space="preserve">Er moet </w:t>
      </w:r>
      <w:r w:rsidR="00D62EB9">
        <w:t xml:space="preserve">een </w:t>
      </w:r>
      <w:r w:rsidRPr="008B6DB7">
        <w:t xml:space="preserve">geïndividualiseerde en permanente maatschappelijke begeleiding zijn </w:t>
      </w:r>
      <w:r w:rsidR="00D62EB9">
        <w:t xml:space="preserve">van de asielzoeker, </w:t>
      </w:r>
      <w:r w:rsidRPr="008B6DB7">
        <w:t>voor de duur van het verblijf in de opvangstructuur</w:t>
      </w:r>
      <w:r w:rsidR="00D62EB9">
        <w:t xml:space="preserve">, verstrekt door een </w:t>
      </w:r>
      <w:r w:rsidRPr="008B6DB7">
        <w:t>maatschappelijk werker.</w:t>
      </w:r>
      <w:r w:rsidR="00D62EB9">
        <w:t xml:space="preserve"> De wet geeft een inhoudelijke opsomming weer: “</w:t>
      </w:r>
      <w:r w:rsidR="00D62EB9" w:rsidRPr="00D62EB9">
        <w:t>informeren van begunstigde over de toegang tot de materiële hulp en haar concrete uitwerking, over het dagelijks leven in een opvangstructuur, over de activiteiten waartoe hij toegang heeft, over de fases van de asielprocedure met inbegrip van de eventuele jurisdictionele beroepen en de gevolgen van de daden die hij in dit verband stelt alsook over de inhoud en het belang van de programma's van vrijwillige terugkeer, de begunstigde begeleiden bij de uitvoering van zijn administratieve handelingen, helpen bij het te boven komen en verbeteren van de noodsituaties waarin hij zich bevindt, verstrekt informatie, raadgevingen en verzekert hij de maatschappelijke begeleiding aan de betrokkene, eventueel door hem door te verwijzen naar externe diensten, de evaluatie van de specifieke behoeften van de begunstigde van de opvang en, desgevallend, het voorstel tot wijziging van de verplichte plaats van inschrijving.</w:t>
      </w:r>
      <w:r w:rsidR="00D62EB9">
        <w:t>”</w:t>
      </w:r>
      <w:r w:rsidR="00D62EB9" w:rsidRPr="00D62EB9">
        <w:rPr>
          <w:rStyle w:val="Voetnootmarkering"/>
        </w:rPr>
        <w:t xml:space="preserve"> </w:t>
      </w:r>
      <w:r w:rsidR="00D62EB9">
        <w:rPr>
          <w:rStyle w:val="Voetnootmarkering"/>
        </w:rPr>
        <w:footnoteReference w:id="65"/>
      </w:r>
    </w:p>
    <w:p w14:paraId="65CBA894" w14:textId="77777777" w:rsidR="008B6DB7" w:rsidRDefault="008B6DB7" w:rsidP="00C70474">
      <w:pPr>
        <w:pStyle w:val="TableParagraph"/>
        <w:spacing w:before="18" w:line="360" w:lineRule="auto"/>
        <w:ind w:right="241"/>
      </w:pPr>
    </w:p>
    <w:p w14:paraId="66F48496" w14:textId="4A04564B" w:rsidR="008B6DB7" w:rsidRDefault="008B6DB7" w:rsidP="008B6DB7">
      <w:pPr>
        <w:pStyle w:val="Kop4"/>
        <w:numPr>
          <w:ilvl w:val="3"/>
          <w:numId w:val="3"/>
        </w:numPr>
      </w:pPr>
      <w:r>
        <w:t xml:space="preserve">Juridische begeleiding </w:t>
      </w:r>
    </w:p>
    <w:p w14:paraId="265DB50B" w14:textId="0A85D2FB" w:rsidR="008B6DB7" w:rsidRDefault="008B6DB7" w:rsidP="00C70474">
      <w:pPr>
        <w:pStyle w:val="TableParagraph"/>
        <w:spacing w:before="18" w:line="360" w:lineRule="auto"/>
        <w:ind w:right="241"/>
      </w:pPr>
      <w:r w:rsidRPr="008B6DB7">
        <w:t xml:space="preserve">Begunstigden van </w:t>
      </w:r>
      <w:r w:rsidR="00375A3B">
        <w:t xml:space="preserve">materiële hulp </w:t>
      </w:r>
      <w:r w:rsidRPr="008B6DB7">
        <w:t>hebben recht op</w:t>
      </w:r>
      <w:r w:rsidR="00703549">
        <w:t xml:space="preserve"> effectieve</w:t>
      </w:r>
      <w:r w:rsidRPr="008B6DB7">
        <w:t xml:space="preserve"> toegang tot</w:t>
      </w:r>
      <w:r w:rsidR="00703549">
        <w:t xml:space="preserve"> eerstelijns en tweedelijns</w:t>
      </w:r>
      <w:r w:rsidRPr="008B6DB7">
        <w:t xml:space="preserve"> </w:t>
      </w:r>
      <w:r w:rsidR="00703549">
        <w:t xml:space="preserve">juridische </w:t>
      </w:r>
      <w:r w:rsidRPr="008B6DB7">
        <w:t>bijstand.</w:t>
      </w:r>
      <w:r w:rsidR="00703549">
        <w:rPr>
          <w:rStyle w:val="Voetnootmarkering"/>
        </w:rPr>
        <w:footnoteReference w:id="66"/>
      </w:r>
      <w:r w:rsidR="00703549">
        <w:t xml:space="preserve"> </w:t>
      </w:r>
      <w:r w:rsidRPr="008B6DB7">
        <w:t xml:space="preserve">In de praktijk is het de taak van de maatschappelijk werker om mensen door </w:t>
      </w:r>
      <w:r w:rsidRPr="008B6DB7">
        <w:lastRenderedPageBreak/>
        <w:t>te verwijzen naar de juiste juridische instanties.</w:t>
      </w:r>
      <w:r w:rsidR="00703549">
        <w:rPr>
          <w:rStyle w:val="Voetnootmarkering"/>
        </w:rPr>
        <w:footnoteReference w:id="67"/>
      </w:r>
      <w:r w:rsidR="00703549">
        <w:t xml:space="preserve"> Advocaten krijgen ook toegang tot opvangstructuren om bijstand te bieden.</w:t>
      </w:r>
      <w:r w:rsidR="00703549">
        <w:rPr>
          <w:rStyle w:val="Voetnootmarkering"/>
        </w:rPr>
        <w:footnoteReference w:id="68"/>
      </w:r>
    </w:p>
    <w:p w14:paraId="1E35B88F" w14:textId="77777777" w:rsidR="008B6DB7" w:rsidRDefault="008B6DB7" w:rsidP="00C70474">
      <w:pPr>
        <w:pStyle w:val="TableParagraph"/>
        <w:spacing w:before="18" w:line="360" w:lineRule="auto"/>
        <w:ind w:right="241"/>
      </w:pPr>
    </w:p>
    <w:p w14:paraId="45E0240F" w14:textId="2A4AA76F" w:rsidR="008B6DB7" w:rsidRDefault="008B6DB7" w:rsidP="008B6DB7">
      <w:pPr>
        <w:pStyle w:val="Kop4"/>
        <w:numPr>
          <w:ilvl w:val="3"/>
          <w:numId w:val="3"/>
        </w:numPr>
      </w:pPr>
      <w:r>
        <w:t xml:space="preserve">Dagvergoeding en gemeenschapsdiensten </w:t>
      </w:r>
    </w:p>
    <w:p w14:paraId="22498309" w14:textId="02CE79E0" w:rsidR="001361D4" w:rsidRDefault="008B6DB7" w:rsidP="008B6DB7">
      <w:pPr>
        <w:pStyle w:val="TableParagraph"/>
        <w:spacing w:before="18" w:line="360" w:lineRule="auto"/>
        <w:ind w:right="241"/>
        <w:rPr>
          <w:lang w:val="nl-BE"/>
        </w:rPr>
      </w:pPr>
      <w:r w:rsidRPr="008B6DB7">
        <w:rPr>
          <w:lang w:val="nl-BE"/>
        </w:rPr>
        <w:t>Er is een dagvergoeding voor de bewoners</w:t>
      </w:r>
      <w:r w:rsidR="00703549">
        <w:rPr>
          <w:lang w:val="nl-BE"/>
        </w:rPr>
        <w:t xml:space="preserve"> van opvangcentra</w:t>
      </w:r>
      <w:r w:rsidR="00375A3B">
        <w:rPr>
          <w:lang w:val="nl-BE"/>
        </w:rPr>
        <w:t xml:space="preserve">, deze is beperkt. </w:t>
      </w:r>
      <w:r w:rsidR="006B25CB">
        <w:rPr>
          <w:lang w:val="nl-BE"/>
        </w:rPr>
        <w:t>Deze vergoeding bedraagt ongeveer 8 euro per week.</w:t>
      </w:r>
      <w:r w:rsidR="006B25CB">
        <w:rPr>
          <w:rStyle w:val="Voetnootmarkering"/>
          <w:lang w:val="nl-BE"/>
        </w:rPr>
        <w:footnoteReference w:id="69"/>
      </w:r>
      <w:r w:rsidR="006B25CB">
        <w:rPr>
          <w:lang w:val="nl-BE"/>
        </w:rPr>
        <w:t xml:space="preserve"> </w:t>
      </w:r>
      <w:r w:rsidRPr="008B6DB7">
        <w:rPr>
          <w:lang w:val="nl-BE"/>
        </w:rPr>
        <w:t>Bewoners kunnen ook vrijwillig bepaalde taken uitvoeren</w:t>
      </w:r>
      <w:r w:rsidR="00703549">
        <w:rPr>
          <w:lang w:val="nl-BE"/>
        </w:rPr>
        <w:t xml:space="preserve">, in de vorm van vrijwilligerswerk of gemeenschapsdienst, </w:t>
      </w:r>
      <w:r w:rsidRPr="008B6DB7">
        <w:rPr>
          <w:lang w:val="nl-BE"/>
        </w:rPr>
        <w:t xml:space="preserve">in ruil voor </w:t>
      </w:r>
      <w:r w:rsidR="00703549">
        <w:rPr>
          <w:lang w:val="nl-BE"/>
        </w:rPr>
        <w:t>een verhoging van de dagvergoeding.</w:t>
      </w:r>
      <w:r w:rsidR="00703549">
        <w:rPr>
          <w:rStyle w:val="Voetnootmarkering"/>
          <w:lang w:val="nl-BE"/>
        </w:rPr>
        <w:footnoteReference w:id="70"/>
      </w:r>
    </w:p>
    <w:p w14:paraId="7D5E5627" w14:textId="52C73190" w:rsidR="00B85C67" w:rsidRDefault="00B85C67" w:rsidP="008B6DB7">
      <w:pPr>
        <w:pStyle w:val="TableParagraph"/>
        <w:spacing w:before="18" w:line="360" w:lineRule="auto"/>
        <w:ind w:right="241"/>
        <w:rPr>
          <w:lang w:val="nl-BE"/>
        </w:rPr>
      </w:pPr>
      <w:r>
        <w:rPr>
          <w:lang w:val="nl-BE"/>
        </w:rPr>
        <w:t xml:space="preserve">Na een periode van vier maand heeft een </w:t>
      </w:r>
      <w:r w:rsidR="004A761C">
        <w:rPr>
          <w:lang w:val="nl-BE"/>
        </w:rPr>
        <w:t>VIB</w:t>
      </w:r>
      <w:r>
        <w:rPr>
          <w:lang w:val="nl-BE"/>
        </w:rPr>
        <w:t xml:space="preserve"> ook het recht te werken, als de verzoeker dan nog in de opvang verblijft zal die een bijdrage moeten betalen aan Fedasil. </w:t>
      </w:r>
      <w:r w:rsidR="00B61D0C">
        <w:rPr>
          <w:lang w:val="nl-BE"/>
        </w:rPr>
        <w:t>Het Agentschap</w:t>
      </w:r>
      <w:r>
        <w:rPr>
          <w:lang w:val="nl-BE"/>
        </w:rPr>
        <w:t xml:space="preserve"> kan de </w:t>
      </w:r>
      <w:r w:rsidR="00375A3B">
        <w:rPr>
          <w:lang w:val="nl-BE"/>
        </w:rPr>
        <w:t>materiële hulp</w:t>
      </w:r>
      <w:r w:rsidR="00A30303">
        <w:rPr>
          <w:lang w:val="nl-BE"/>
        </w:rPr>
        <w:t xml:space="preserve"> </w:t>
      </w:r>
      <w:r>
        <w:rPr>
          <w:lang w:val="nl-BE"/>
        </w:rPr>
        <w:t xml:space="preserve">ook stopzetten in bepaalde gevallen. </w:t>
      </w:r>
    </w:p>
    <w:p w14:paraId="09CA572A" w14:textId="77777777" w:rsidR="008B6DB7" w:rsidRDefault="008B6DB7" w:rsidP="008B6DB7">
      <w:pPr>
        <w:pStyle w:val="TableParagraph"/>
        <w:spacing w:before="18" w:line="360" w:lineRule="auto"/>
        <w:ind w:right="241"/>
        <w:rPr>
          <w:lang w:val="nl-BE"/>
        </w:rPr>
      </w:pPr>
    </w:p>
    <w:p w14:paraId="2BA23240" w14:textId="1C54382F" w:rsidR="008B6DB7" w:rsidRDefault="00624553" w:rsidP="00624553">
      <w:pPr>
        <w:pStyle w:val="Kop4"/>
        <w:numPr>
          <w:ilvl w:val="3"/>
          <w:numId w:val="3"/>
        </w:numPr>
        <w:rPr>
          <w:lang w:val="nl-BE"/>
        </w:rPr>
      </w:pPr>
      <w:r>
        <w:rPr>
          <w:lang w:val="nl-BE"/>
        </w:rPr>
        <w:t xml:space="preserve">Tolkdiensten of opleidingen </w:t>
      </w:r>
    </w:p>
    <w:p w14:paraId="7F567E97" w14:textId="2F7D07A2" w:rsidR="00624553" w:rsidRPr="008B6DB7" w:rsidRDefault="00624553" w:rsidP="008B6DB7">
      <w:pPr>
        <w:pStyle w:val="TableParagraph"/>
        <w:spacing w:before="18" w:line="360" w:lineRule="auto"/>
        <w:ind w:right="241"/>
        <w:rPr>
          <w:lang w:val="nl-BE"/>
        </w:rPr>
      </w:pPr>
      <w:r>
        <w:rPr>
          <w:lang w:val="nl-BE"/>
        </w:rPr>
        <w:t>Materiële hulp omvat ook de toegang tot tolk</w:t>
      </w:r>
      <w:r w:rsidR="005F794B">
        <w:rPr>
          <w:lang w:val="nl-BE"/>
        </w:rPr>
        <w:t>- en vertaal</w:t>
      </w:r>
      <w:r>
        <w:rPr>
          <w:lang w:val="nl-BE"/>
        </w:rPr>
        <w:t>diensten</w:t>
      </w:r>
      <w:r w:rsidR="005F794B">
        <w:rPr>
          <w:rStyle w:val="Voetnootmarkering"/>
          <w:lang w:val="nl-BE"/>
        </w:rPr>
        <w:footnoteReference w:id="71"/>
      </w:r>
      <w:r>
        <w:rPr>
          <w:lang w:val="nl-BE"/>
        </w:rPr>
        <w:t xml:space="preserve"> en </w:t>
      </w:r>
      <w:r w:rsidR="005F794B">
        <w:rPr>
          <w:lang w:val="nl-BE"/>
        </w:rPr>
        <w:t xml:space="preserve">tot cursussen en </w:t>
      </w:r>
      <w:r>
        <w:rPr>
          <w:lang w:val="nl-BE"/>
        </w:rPr>
        <w:t>opleidingen.</w:t>
      </w:r>
      <w:r w:rsidR="005F794B">
        <w:rPr>
          <w:rStyle w:val="Voetnootmarkering"/>
          <w:lang w:val="nl-BE"/>
        </w:rPr>
        <w:footnoteReference w:id="72"/>
      </w:r>
      <w:r w:rsidR="002167DC">
        <w:rPr>
          <w:lang w:val="nl-BE"/>
        </w:rPr>
        <w:t xml:space="preserve"> De sociale tolk- en vertaaldiensten moeten ervoor zorgen dat begunstigden van opvang hun rechten en plichten kunnen uitoefenen. </w:t>
      </w:r>
      <w:r w:rsidR="00B85C67">
        <w:rPr>
          <w:lang w:val="nl-BE"/>
        </w:rPr>
        <w:t xml:space="preserve">De opvangstructuur </w:t>
      </w:r>
      <w:r w:rsidR="006E17D3">
        <w:rPr>
          <w:lang w:val="nl-BE"/>
        </w:rPr>
        <w:t>organiseert of vergoedt cursussen en opleidingen</w:t>
      </w:r>
      <w:r w:rsidR="00B85C67">
        <w:rPr>
          <w:lang w:val="nl-BE"/>
        </w:rPr>
        <w:t xml:space="preserve">. </w:t>
      </w:r>
      <w:r w:rsidR="00B85C67">
        <w:rPr>
          <w:rStyle w:val="Voetnootmarkering"/>
          <w:lang w:val="nl-BE"/>
        </w:rPr>
        <w:footnoteReference w:id="73"/>
      </w:r>
    </w:p>
    <w:p w14:paraId="3A073AA3" w14:textId="77777777" w:rsidR="00624553" w:rsidRDefault="00624553" w:rsidP="00C70474">
      <w:pPr>
        <w:pStyle w:val="TableParagraph"/>
        <w:spacing w:before="18" w:line="360" w:lineRule="auto"/>
        <w:ind w:right="241"/>
      </w:pPr>
    </w:p>
    <w:p w14:paraId="4261C599" w14:textId="10B64396" w:rsidR="00624553" w:rsidRDefault="00894043" w:rsidP="001964EB">
      <w:pPr>
        <w:pStyle w:val="Kop3"/>
        <w:numPr>
          <w:ilvl w:val="2"/>
          <w:numId w:val="3"/>
        </w:numPr>
      </w:pPr>
      <w:bookmarkStart w:id="22" w:name="_Toc199714581"/>
      <w:r>
        <w:t>B</w:t>
      </w:r>
      <w:r w:rsidR="001964EB">
        <w:t>evoegde instanties</w:t>
      </w:r>
      <w:bookmarkEnd w:id="22"/>
    </w:p>
    <w:p w14:paraId="3800454B" w14:textId="6274FA85" w:rsidR="002167DC" w:rsidRDefault="001964EB" w:rsidP="00C70474">
      <w:pPr>
        <w:pStyle w:val="TableParagraph"/>
        <w:spacing w:before="18" w:line="360" w:lineRule="auto"/>
        <w:ind w:right="241"/>
      </w:pPr>
      <w:r>
        <w:t xml:space="preserve">De </w:t>
      </w:r>
      <w:r w:rsidR="00375A3B">
        <w:t>materiële hulp</w:t>
      </w:r>
      <w:r>
        <w:t xml:space="preserve"> van asielzoekers is een federale bevoegdheid waarvoor Fedasil instaat. </w:t>
      </w:r>
      <w:r w:rsidR="00FD342C">
        <w:t xml:space="preserve">De </w:t>
      </w:r>
      <w:r w:rsidR="00375A3B">
        <w:t>hulp</w:t>
      </w:r>
      <w:r w:rsidR="00FD342C">
        <w:t xml:space="preserve"> is onderworpen aan internationale regels, zoals de twee voorgenoemde richtlijnen. </w:t>
      </w:r>
      <w:r w:rsidR="00F62779">
        <w:t xml:space="preserve">Het Federaal Agentschap staat in voor de organisatie, het beheer en de kwaliteitscontrole van de materiële hulp. </w:t>
      </w:r>
      <w:r w:rsidR="00F62779">
        <w:rPr>
          <w:rStyle w:val="Voetnootmarkering"/>
        </w:rPr>
        <w:footnoteReference w:id="74"/>
      </w:r>
      <w:r w:rsidR="00F62779">
        <w:t xml:space="preserve"> </w:t>
      </w:r>
    </w:p>
    <w:p w14:paraId="068B19AD" w14:textId="143E894B" w:rsidR="001964EB" w:rsidRDefault="001964EB" w:rsidP="00C70474">
      <w:pPr>
        <w:pStyle w:val="TableParagraph"/>
        <w:spacing w:before="18" w:line="360" w:lineRule="auto"/>
        <w:ind w:right="241"/>
      </w:pPr>
      <w:r>
        <w:t xml:space="preserve">Fedasil is verplicht een plaats </w:t>
      </w:r>
      <w:r w:rsidR="00EE7C43">
        <w:t xml:space="preserve">van inschrijving </w:t>
      </w:r>
      <w:r>
        <w:t xml:space="preserve">toe te wijzen aan vreemdelingen die in België een eerste asielaanvraag doen </w:t>
      </w:r>
      <w:r w:rsidR="00EE7C43">
        <w:t>of reeds tijdelijke bescherming genieten.</w:t>
      </w:r>
      <w:r w:rsidR="00EE7C43">
        <w:rPr>
          <w:rStyle w:val="Voetnootmarkering"/>
        </w:rPr>
        <w:footnoteReference w:id="75"/>
      </w:r>
      <w:r w:rsidR="002167DC">
        <w:t xml:space="preserve"> De dienst Dispatching van</w:t>
      </w:r>
      <w:r w:rsidR="006E17D3">
        <w:t xml:space="preserve"> </w:t>
      </w:r>
      <w:r w:rsidR="00B61D0C">
        <w:t xml:space="preserve">het Agentschap </w:t>
      </w:r>
      <w:r w:rsidR="002167DC">
        <w:t xml:space="preserve">kent aan de geregistreerde asielzoeker een code 207 opvangstructuur toe, met die </w:t>
      </w:r>
      <w:r w:rsidR="002167DC">
        <w:lastRenderedPageBreak/>
        <w:t>code kan men zich dezelfde dag nog aanmelden in de opvangstructuur.</w:t>
      </w:r>
      <w:r w:rsidR="002167DC">
        <w:rPr>
          <w:rStyle w:val="Voetnootmarkering"/>
        </w:rPr>
        <w:footnoteReference w:id="76"/>
      </w:r>
      <w:r w:rsidR="002167DC">
        <w:t xml:space="preserve"> De dienst </w:t>
      </w:r>
      <w:r w:rsidR="00EE7C43">
        <w:t xml:space="preserve">moet een plaats aanwijzen die aangepast is aan de begunstigde ervan, maar binnen de grenzen van het aantal beschikbare plaatsen. Dit laatste houdt in dat er bij de toewijzing ook rekening wordt gehouden met de bezettingsgraad van opvangstructuren, de gelijke verdeling tussen gemeenten, de gezinstoestand van de begunstigde van de opvangplaats, enzovoort. </w:t>
      </w:r>
      <w:r w:rsidR="00EE7C43">
        <w:rPr>
          <w:rStyle w:val="Voetnootmarkering"/>
        </w:rPr>
        <w:footnoteReference w:id="77"/>
      </w:r>
      <w:r w:rsidR="00EE7C43">
        <w:t xml:space="preserve"> In uitzonderlijke omstandigheden kan Fedasil ervoor kiezen</w:t>
      </w:r>
      <w:r w:rsidR="009A76F9">
        <w:t xml:space="preserve"> een OCMW als verplichte plaats van inschrijving toe te wijzen aan een asielzoeker.</w:t>
      </w:r>
      <w:r w:rsidR="009A76F9">
        <w:rPr>
          <w:rStyle w:val="Voetnootmarkering"/>
        </w:rPr>
        <w:footnoteReference w:id="78"/>
      </w:r>
      <w:r w:rsidR="009A76F9">
        <w:t xml:space="preserve"> </w:t>
      </w:r>
    </w:p>
    <w:p w14:paraId="3D437BCC" w14:textId="51B9B99E" w:rsidR="009A76F9" w:rsidRDefault="009A76F9" w:rsidP="00C70474">
      <w:pPr>
        <w:pStyle w:val="TableParagraph"/>
        <w:spacing w:before="18" w:line="360" w:lineRule="auto"/>
        <w:ind w:right="241"/>
      </w:pPr>
      <w:r>
        <w:t>Na zes maanden verblijf in een collectieve opvangstructuur, kan de asielzoeker een individuele opvang</w:t>
      </w:r>
      <w:r w:rsidR="00375A3B">
        <w:t>plaats</w:t>
      </w:r>
      <w:r>
        <w:t xml:space="preserve"> aanvragen. De toegewezen plaats kan ook worden veranderd na een sanctie of ordemaatregel. Na een beslissing tot weigering van verblijf met overgangsmaatregel of na een negatieve beslissing over het verzoek tot internationale bescherming, zal Fedasil de verplichte plaats van inschrijving wijzingen naar een Dublin-plaats of een open terugkeerplaats, afhankelijk van de reden voor de negatieve beslissing. In dat geval moet de asielzoeker zich binnen de vijf werkdagen</w:t>
      </w:r>
      <w:r w:rsidR="00F62779">
        <w:t xml:space="preserve"> </w:t>
      </w:r>
      <w:r>
        <w:t>naar de nieuwe toegewezen plaats begeven.</w:t>
      </w:r>
      <w:r w:rsidR="00F62779">
        <w:t xml:space="preserve"> Hiertegen kan een uitzonderingsverzoek worden ingesteld.</w:t>
      </w:r>
      <w:r>
        <w:rPr>
          <w:rStyle w:val="Voetnootmarkering"/>
        </w:rPr>
        <w:footnoteReference w:id="79"/>
      </w:r>
      <w:r w:rsidR="00F62779">
        <w:t xml:space="preserve"> De Dublin-plaats is een plaats in een collectieve opvangstructuur met specifieke begeleiding voor personen die een weigering van verblijf met overgangsmaatregel naar een andere EU-lidstaat hebben ontvangen.</w:t>
      </w:r>
      <w:r w:rsidR="00F62779">
        <w:rPr>
          <w:rStyle w:val="Voetnootmarkering"/>
        </w:rPr>
        <w:footnoteReference w:id="80"/>
      </w:r>
      <w:r w:rsidR="00F62779">
        <w:t xml:space="preserve"> De open terugkeerplaats is de opvangplaats in een collectieve opvangstructuur met specifieke begeleiding voor personen die een negatieve beslissingen hebben ontvangen voor hun verzoek om internationale bescherming.</w:t>
      </w:r>
      <w:r w:rsidR="00F62779">
        <w:rPr>
          <w:rStyle w:val="Voetnootmarkering"/>
        </w:rPr>
        <w:footnoteReference w:id="81"/>
      </w:r>
      <w:r w:rsidR="00E30FE4">
        <w:t xml:space="preserve"> Een asielzoeker met een negatieve beslissing kan in een open terugkeercentrum blijven tot de termijn om het grondgebied te verlaten is verstreken.</w:t>
      </w:r>
      <w:r w:rsidR="00E30FE4">
        <w:rPr>
          <w:rStyle w:val="Voetnootmarkering"/>
        </w:rPr>
        <w:footnoteReference w:id="82"/>
      </w:r>
    </w:p>
    <w:p w14:paraId="677FD5A0" w14:textId="25B0555B" w:rsidR="001964EB" w:rsidRDefault="00F62779" w:rsidP="00C70474">
      <w:pPr>
        <w:pStyle w:val="TableParagraph"/>
        <w:spacing w:before="18" w:line="360" w:lineRule="auto"/>
        <w:ind w:right="241"/>
      </w:pPr>
      <w:r>
        <w:t>De opvang kan</w:t>
      </w:r>
      <w:r w:rsidR="006E17D3">
        <w:t>,</w:t>
      </w:r>
      <w:r>
        <w:t xml:space="preserve"> </w:t>
      </w:r>
      <w:r w:rsidR="0043265B">
        <w:t>naast</w:t>
      </w:r>
      <w:r w:rsidR="00375A3B">
        <w:t xml:space="preserve"> door</w:t>
      </w:r>
      <w:r w:rsidR="0043265B">
        <w:t xml:space="preserve"> Fedasil, </w:t>
      </w:r>
      <w:r>
        <w:t xml:space="preserve">ook verricht worden door </w:t>
      </w:r>
      <w:r w:rsidR="002875F3">
        <w:t>OCMW ’s</w:t>
      </w:r>
      <w:r>
        <w:rPr>
          <w:rStyle w:val="Voetnootmarkering"/>
        </w:rPr>
        <w:footnoteReference w:id="83"/>
      </w:r>
      <w:r w:rsidR="00FA5B6F">
        <w:t>,</w:t>
      </w:r>
      <w:r>
        <w:t xml:space="preserve"> door gespecialiseerde instellingen of verenigingen</w:t>
      </w:r>
      <w:r>
        <w:rPr>
          <w:rStyle w:val="Voetnootmarkering"/>
        </w:rPr>
        <w:footnoteReference w:id="84"/>
      </w:r>
      <w:r>
        <w:t xml:space="preserve"> waarmee </w:t>
      </w:r>
      <w:r w:rsidR="00B61D0C">
        <w:t xml:space="preserve">het Agentschap </w:t>
      </w:r>
      <w:r>
        <w:t>overe</w:t>
      </w:r>
      <w:r w:rsidR="00B61D0C">
        <w:t>e</w:t>
      </w:r>
      <w:r>
        <w:t>nkomsten sluit</w:t>
      </w:r>
      <w:r w:rsidR="00FA5B6F">
        <w:t xml:space="preserve"> of partners van </w:t>
      </w:r>
      <w:r w:rsidR="00B61D0C">
        <w:t>hen</w:t>
      </w:r>
      <w:r w:rsidR="00FA5B6F">
        <w:t xml:space="preserve"> zoals Het Rode Kruis van België, </w:t>
      </w:r>
      <w:r w:rsidR="00B61D0C">
        <w:t xml:space="preserve">door </w:t>
      </w:r>
      <w:r w:rsidR="00FA5B6F">
        <w:t>de openbare besturen,..</w:t>
      </w:r>
      <w:r>
        <w:t>.</w:t>
      </w:r>
      <w:r w:rsidR="00FA5B6F">
        <w:rPr>
          <w:rStyle w:val="Voetnootmarkering"/>
        </w:rPr>
        <w:footnoteReference w:id="85"/>
      </w:r>
      <w:r>
        <w:t xml:space="preserve"> Minderjarigen kunnen ook worden gehuisvest bij ouders, voogden, personen die ouderlijk gezag uitoefenen of bij ongehuwde minderjarige broers of zussen.</w:t>
      </w:r>
      <w:r>
        <w:rPr>
          <w:rStyle w:val="Voetnootmarkering"/>
        </w:rPr>
        <w:footnoteReference w:id="86"/>
      </w:r>
    </w:p>
    <w:p w14:paraId="230B1CF5" w14:textId="3A3E2116" w:rsidR="00FA5B6F" w:rsidRDefault="002875F3" w:rsidP="00C70474">
      <w:pPr>
        <w:pStyle w:val="TableParagraph"/>
        <w:spacing w:before="18" w:line="360" w:lineRule="auto"/>
        <w:ind w:right="241"/>
      </w:pPr>
      <w:r>
        <w:lastRenderedPageBreak/>
        <w:t>OCMW ‘s</w:t>
      </w:r>
      <w:r w:rsidR="00FA5B6F">
        <w:t xml:space="preserve"> organiseren materiële hulp in lokale opvanginitiatieven. Dit zijn ook collectieve of individuele opvangstructuren. </w:t>
      </w:r>
      <w:r w:rsidR="00FA5B6F">
        <w:rPr>
          <w:rStyle w:val="Voetnootmarkering"/>
        </w:rPr>
        <w:footnoteReference w:id="87"/>
      </w:r>
    </w:p>
    <w:p w14:paraId="40A4C0A3" w14:textId="77777777" w:rsidR="00C70474" w:rsidRDefault="00C70474" w:rsidP="00C70474">
      <w:pPr>
        <w:pStyle w:val="TableParagraph"/>
        <w:spacing w:before="18" w:line="360" w:lineRule="auto"/>
        <w:ind w:right="241"/>
      </w:pPr>
    </w:p>
    <w:p w14:paraId="45BDB247" w14:textId="377753CD" w:rsidR="00654460" w:rsidRDefault="00654460" w:rsidP="00C70474">
      <w:pPr>
        <w:pStyle w:val="TableParagraph"/>
        <w:spacing w:before="18" w:line="360" w:lineRule="auto"/>
        <w:ind w:right="241"/>
      </w:pPr>
      <w:r>
        <w:t xml:space="preserve">In dit hoofdstuk werd het wettelijk karakter van het recht op </w:t>
      </w:r>
      <w:r w:rsidR="00375A3B">
        <w:t xml:space="preserve">materiële hulp </w:t>
      </w:r>
      <w:r>
        <w:t xml:space="preserve">van VIB’s grondig uiteengezet. </w:t>
      </w:r>
      <w:r w:rsidR="006E6A16">
        <w:t>Zoals hierboven besproken, is o</w:t>
      </w:r>
      <w:r>
        <w:t xml:space="preserve">pvang verankerd in de nationale en internationale regelgeving en vormt een essentieel onderdeel voor de toepassing van het recht op een menswaardig bestaan. De Opvangwet bepaalt wie recht heeft op materiële hulp en geeft de regels en voorwaarden weer, waaronder dat recht kan worden beperkt of beëindigd. Inhoudelijk </w:t>
      </w:r>
      <w:r w:rsidR="006E6A16">
        <w:t xml:space="preserve">gezien </w:t>
      </w:r>
      <w:r>
        <w:t xml:space="preserve">gaat </w:t>
      </w:r>
      <w:r w:rsidR="00375A3B">
        <w:t>materiële hulp</w:t>
      </w:r>
      <w:r>
        <w:t xml:space="preserve"> aanzienlijk verder dan enkel onderdak, voeding en hygiëne, ze omvat ook medische, psychologische, maatschappelijke en juridische begeleiding en toegang tot informatie, tolken, opleidingen en een dagvergoeding. Er wordt bijzondere aandacht besteed aan kwetsbare personen zoals minderjarigen, met aangepaste voorzieningen. </w:t>
      </w:r>
    </w:p>
    <w:p w14:paraId="79FE0055" w14:textId="5A3B2CE1" w:rsidR="00654460" w:rsidRDefault="00654460" w:rsidP="00C70474">
      <w:pPr>
        <w:pStyle w:val="TableParagraph"/>
        <w:spacing w:before="18" w:line="360" w:lineRule="auto"/>
        <w:ind w:right="241"/>
      </w:pPr>
      <w:r>
        <w:t xml:space="preserve">Fedasil is belast met de organisatie en toewijzing van opvangplaatsen, maar werkt hiervoor samen met diverse partners waaronder het OCMW en het Rode Kruis. </w:t>
      </w:r>
    </w:p>
    <w:p w14:paraId="3833C95A" w14:textId="2DC8ED2A" w:rsidR="00654460" w:rsidRDefault="006E6A16" w:rsidP="00C70474">
      <w:pPr>
        <w:pStyle w:val="TableParagraph"/>
        <w:spacing w:before="18" w:line="360" w:lineRule="auto"/>
        <w:ind w:right="241"/>
      </w:pPr>
      <w:r>
        <w:t>Samenvattend waarborgt h</w:t>
      </w:r>
      <w:r w:rsidR="00654460">
        <w:t xml:space="preserve">et recht op </w:t>
      </w:r>
      <w:r w:rsidR="00375A3B">
        <w:t>materiële hulp</w:t>
      </w:r>
      <w:r w:rsidR="00654460">
        <w:t xml:space="preserve"> de menswaardige behandeling van asielzoekers in België. </w:t>
      </w:r>
    </w:p>
    <w:bookmarkEnd w:id="14"/>
    <w:p w14:paraId="2D6874D8" w14:textId="279CBE32" w:rsidR="006E6A16" w:rsidRDefault="006E6A16">
      <w:pPr>
        <w:widowControl/>
        <w:autoSpaceDE/>
        <w:autoSpaceDN/>
        <w:spacing w:after="160" w:line="278" w:lineRule="auto"/>
      </w:pPr>
      <w:r>
        <w:br w:type="page"/>
      </w:r>
    </w:p>
    <w:p w14:paraId="20D2D375" w14:textId="745BD424" w:rsidR="00D52348" w:rsidRDefault="003B1FA6" w:rsidP="00D52348">
      <w:pPr>
        <w:pStyle w:val="Kop1"/>
        <w:numPr>
          <w:ilvl w:val="0"/>
          <w:numId w:val="3"/>
        </w:numPr>
      </w:pPr>
      <w:bookmarkStart w:id="23" w:name="_Toc199714582"/>
      <w:r>
        <w:lastRenderedPageBreak/>
        <w:t>De opvangcrisis</w:t>
      </w:r>
      <w:bookmarkEnd w:id="23"/>
      <w:r w:rsidR="0020528C" w:rsidRPr="00D52348">
        <w:t xml:space="preserve"> </w:t>
      </w:r>
    </w:p>
    <w:p w14:paraId="547DE94C" w14:textId="69F56034" w:rsidR="000130F1" w:rsidRDefault="000130F1" w:rsidP="000130F1">
      <w:pPr>
        <w:pStyle w:val="TableParagraph"/>
        <w:spacing w:before="18" w:line="360" w:lineRule="auto"/>
        <w:ind w:right="241"/>
      </w:pPr>
      <w:r>
        <w:t>Op 19 oktober 2021 stonden er voor het eerst 50 asielzoekers op straat</w:t>
      </w:r>
      <w:r>
        <w:rPr>
          <w:rStyle w:val="Voetnootmarkering"/>
        </w:rPr>
        <w:footnoteReference w:id="88"/>
      </w:r>
      <w:r>
        <w:t xml:space="preserve">. </w:t>
      </w:r>
      <w:r w:rsidR="006E6A16">
        <w:t>Sindsdien staat h</w:t>
      </w:r>
      <w:r>
        <w:t xml:space="preserve">et opvangnetwerk al jaren onder druk. </w:t>
      </w:r>
      <w:r w:rsidR="006E6A16">
        <w:t xml:space="preserve">Tot op heden is </w:t>
      </w:r>
      <w:r>
        <w:t xml:space="preserve">Fedasil </w:t>
      </w:r>
      <w:r w:rsidR="006E6A16">
        <w:t xml:space="preserve">er </w:t>
      </w:r>
      <w:r>
        <w:t xml:space="preserve">nog steeds niet in </w:t>
      </w:r>
      <w:r w:rsidR="006E6A16">
        <w:t>geslaagd</w:t>
      </w:r>
      <w:r>
        <w:t xml:space="preserve"> om te voorzien in </w:t>
      </w:r>
      <w:r w:rsidR="00375A3B">
        <w:t xml:space="preserve">materiële hulp </w:t>
      </w:r>
      <w:r>
        <w:t xml:space="preserve">voor alle </w:t>
      </w:r>
      <w:r w:rsidR="004A761C">
        <w:t>VIB’</w:t>
      </w:r>
      <w:r w:rsidR="00722F13">
        <w:t>s</w:t>
      </w:r>
      <w:r>
        <w:t xml:space="preserve">, zoals </w:t>
      </w:r>
      <w:r w:rsidR="006E6A16">
        <w:t>nochtans wettelijk verplicht is.</w:t>
      </w:r>
      <w:r>
        <w:t xml:space="preserve"> Families en kinderen krijgen voorrang terwijl alleenstaande mannen systematisch geweigerd worden.</w:t>
      </w:r>
      <w:r>
        <w:rPr>
          <w:rStyle w:val="Voetnootmarkering"/>
        </w:rPr>
        <w:footnoteReference w:id="89"/>
      </w:r>
      <w:r>
        <w:t xml:space="preserve"> Materiële hulp omvat </w:t>
      </w:r>
      <w:r w:rsidR="00A70E03">
        <w:t>meerdere rechten maar de inbreuk op het recht op huisvesting belemmer</w:t>
      </w:r>
      <w:r w:rsidR="00EB6EF9">
        <w:t>t</w:t>
      </w:r>
      <w:r w:rsidR="00A70E03">
        <w:t xml:space="preserve"> ook de toegang tot de andere rechten vervat in de Opvangwet. </w:t>
      </w:r>
    </w:p>
    <w:p w14:paraId="7B309D54" w14:textId="77777777" w:rsidR="000E3B51" w:rsidRPr="000E3B51" w:rsidRDefault="000E3B51" w:rsidP="000E3B51"/>
    <w:p w14:paraId="4BB9139C" w14:textId="556F722F" w:rsidR="00D52348" w:rsidRDefault="000E3B51" w:rsidP="000E3B51">
      <w:pPr>
        <w:pStyle w:val="Kop2"/>
        <w:numPr>
          <w:ilvl w:val="1"/>
          <w:numId w:val="3"/>
        </w:numPr>
      </w:pPr>
      <w:bookmarkStart w:id="25" w:name="_Toc199714583"/>
      <w:r>
        <w:t>Oorzaken</w:t>
      </w:r>
      <w:bookmarkEnd w:id="25"/>
      <w:r>
        <w:t xml:space="preserve"> </w:t>
      </w:r>
    </w:p>
    <w:p w14:paraId="299DACC7" w14:textId="050B5A5B" w:rsidR="009A5D63" w:rsidRDefault="000E3B51" w:rsidP="000E3B51">
      <w:pPr>
        <w:pStyle w:val="TableParagraph"/>
        <w:spacing w:before="18" w:line="360" w:lineRule="auto"/>
        <w:ind w:right="241"/>
      </w:pPr>
      <w:r>
        <w:t xml:space="preserve">Er ligt een combinatie van factoren aan de basis van de opvangcrisis. </w:t>
      </w:r>
      <w:r w:rsidR="006E6A16">
        <w:t xml:space="preserve">In de eerste plaats wordt vaak verwezen naar </w:t>
      </w:r>
      <w:r>
        <w:t>een verhoogd aantal verzoeken om internationale bescherming</w:t>
      </w:r>
      <w:r w:rsidR="006E6A16">
        <w:t>, in combinatie met e</w:t>
      </w:r>
      <w:r>
        <w:t>en tekort aan opvangplaatsen. Deze crisis woedt echter als sinds 2021,</w:t>
      </w:r>
      <w:r w:rsidR="006E6A16">
        <w:t xml:space="preserve"> wat er op wijst dat</w:t>
      </w:r>
      <w:r>
        <w:t xml:space="preserve"> de beperkte flexibiliteit van het opvangsysteem ook als oorzaak aan te merke</w:t>
      </w:r>
      <w:r w:rsidR="006E6A16">
        <w:t>n is</w:t>
      </w:r>
      <w:r>
        <w:t xml:space="preserve">. </w:t>
      </w:r>
      <w:r w:rsidR="006E6A16">
        <w:t xml:space="preserve">Hoewel er wel </w:t>
      </w:r>
      <w:r w:rsidR="009A5D63">
        <w:t>inspanningen</w:t>
      </w:r>
      <w:r w:rsidR="006E6A16">
        <w:t xml:space="preserve"> zijn geleverd</w:t>
      </w:r>
      <w:r w:rsidR="009A5D63">
        <w:t>, zo werden er tussen 2021 en 2024 ongeveer 6.000 plaatsen gecreëerd</w:t>
      </w:r>
      <w:r w:rsidR="006E6A16">
        <w:t>, blijft dit onvoldoende</w:t>
      </w:r>
      <w:r w:rsidR="009A5D63">
        <w:t>.</w:t>
      </w:r>
      <w:r w:rsidR="00C54FE8">
        <w:rPr>
          <w:rStyle w:val="Voetnootmarkering"/>
        </w:rPr>
        <w:footnoteReference w:id="90"/>
      </w:r>
    </w:p>
    <w:p w14:paraId="358BA086" w14:textId="4BEF2744" w:rsidR="000E3B51" w:rsidRDefault="006E6A16" w:rsidP="000E3B51">
      <w:pPr>
        <w:pStyle w:val="TableParagraph"/>
        <w:spacing w:before="18" w:line="360" w:lineRule="auto"/>
        <w:ind w:right="241"/>
      </w:pPr>
      <w:r>
        <w:t>Een bijkomende factor is de lange doorlooptijd van</w:t>
      </w:r>
      <w:r w:rsidR="000E3B51">
        <w:t xml:space="preserve"> de asielprocedure in België. </w:t>
      </w:r>
      <w:r>
        <w:t>Daardoor</w:t>
      </w:r>
      <w:r w:rsidR="000E3B51">
        <w:t xml:space="preserve"> is er meer instroom dan uitstroom van asielzoekers in de opvangcentra.</w:t>
      </w:r>
      <w:r w:rsidR="00F67E4F">
        <w:t xml:space="preserve"> In de realiteit is het verschil nog groter aangezien er in theorie meer mensen gebruik zouden mogen maken van het opvangnetwerk. De lange behandelingsduur van verzoeken hangt samen met de grote achterstand in de behandeling van dossiers. Uit cijfers van Fedasil blijkt dat sommige bewoners al meer dan twee jaar in een opvangcentrum verblijven.</w:t>
      </w:r>
      <w:r w:rsidR="00F67E4F">
        <w:rPr>
          <w:rStyle w:val="Voetnootmarkering"/>
        </w:rPr>
        <w:footnoteReference w:id="91"/>
      </w:r>
    </w:p>
    <w:p w14:paraId="11D69C6F" w14:textId="5C3BE053" w:rsidR="000E3B51" w:rsidRDefault="006E6A16" w:rsidP="000E3B51">
      <w:pPr>
        <w:pStyle w:val="TableParagraph"/>
        <w:spacing w:before="18" w:line="360" w:lineRule="auto"/>
        <w:ind w:right="241"/>
      </w:pPr>
      <w:r>
        <w:t>Ten slotte v</w:t>
      </w:r>
      <w:r w:rsidR="000E3B51">
        <w:t>alt ook op te merken dat erkende vluchtelingen na een positieve beslissing vaak toch niet makkelijk een eigen woning vinden, hierdoor kunnen ze niet snel de opvangcentra verlaten en bezetten ze dus langer een opvangplaats.</w:t>
      </w:r>
      <w:r w:rsidR="000E3B51" w:rsidRPr="000E3B51">
        <w:rPr>
          <w:rStyle w:val="Voetnootmarkering"/>
        </w:rPr>
        <w:t xml:space="preserve"> </w:t>
      </w:r>
      <w:r w:rsidR="000E3B51">
        <w:rPr>
          <w:rStyle w:val="Voetnootmarkering"/>
        </w:rPr>
        <w:footnoteReference w:id="92"/>
      </w:r>
      <w:r w:rsidR="006E17D3">
        <w:t xml:space="preserve"> </w:t>
      </w:r>
    </w:p>
    <w:p w14:paraId="75DB0990" w14:textId="0842AFDF" w:rsidR="000E3B51" w:rsidRDefault="006E6A16" w:rsidP="000E3B51">
      <w:pPr>
        <w:pStyle w:val="TableParagraph"/>
        <w:spacing w:before="18" w:line="360" w:lineRule="auto"/>
        <w:ind w:right="241"/>
      </w:pPr>
      <w:r>
        <w:t>Ter vergelijking, i</w:t>
      </w:r>
      <w:r w:rsidR="000E3B51">
        <w:t xml:space="preserve">n 2015 kende België ook een opvangcrisis, maar die sleepte toen veel minder lang aan. De CGVS slaagde er toen wel in om op relatief korte termijn dossiers af te handelen. </w:t>
      </w:r>
      <w:r>
        <w:t>Bovendien</w:t>
      </w:r>
      <w:r w:rsidR="000E3B51">
        <w:t xml:space="preserve"> werden er in 2015 op zes maand tijd 17.400 nieuwe plaatsen geopend om tegemoet te </w:t>
      </w:r>
      <w:r w:rsidR="000E3B51">
        <w:lastRenderedPageBreak/>
        <w:t xml:space="preserve">komen aan de crisis. </w:t>
      </w:r>
      <w:r w:rsidR="009A5D63">
        <w:t xml:space="preserve">Reeds in 2016 was het probleem grotendeels opgelost. Toen heeft Fedasil ondanks aandringen van </w:t>
      </w:r>
      <w:r w:rsidR="00612364">
        <w:t>n</w:t>
      </w:r>
      <w:r w:rsidR="007F1372">
        <w:t>go’s</w:t>
      </w:r>
      <w:r w:rsidR="009A5D63">
        <w:t xml:space="preserve"> geen bufferplaatsen behouden om snel te kunnen reageren op nieuwe stijgingen van </w:t>
      </w:r>
      <w:r w:rsidR="00612364">
        <w:t>verzoeken</w:t>
      </w:r>
      <w:r w:rsidR="009A5D63">
        <w:t>. Het aantal plekken werd weer afgebouwd.</w:t>
      </w:r>
      <w:r w:rsidR="009A5D63">
        <w:rPr>
          <w:rStyle w:val="Voetnootmarkering"/>
        </w:rPr>
        <w:footnoteReference w:id="93"/>
      </w:r>
    </w:p>
    <w:p w14:paraId="29A5E25C" w14:textId="55EDBA57" w:rsidR="00E51CAD" w:rsidRDefault="00E51CAD" w:rsidP="000E3B51">
      <w:pPr>
        <w:pStyle w:val="TableParagraph"/>
        <w:spacing w:before="18" w:line="360" w:lineRule="auto"/>
        <w:ind w:right="241"/>
      </w:pPr>
      <w:r>
        <w:t>Hoewel er nu ook bijkomende opvangplaatsen worden geopend</w:t>
      </w:r>
      <w:r w:rsidR="009F6729">
        <w:t>,</w:t>
      </w:r>
      <w:r>
        <w:t xml:space="preserve"> </w:t>
      </w:r>
      <w:r w:rsidR="00A70E03">
        <w:t>gebeurt</w:t>
      </w:r>
      <w:r>
        <w:t xml:space="preserve"> dit traag. </w:t>
      </w:r>
      <w:r w:rsidR="00C36423">
        <w:t xml:space="preserve">Intussen blijkt dat ons </w:t>
      </w:r>
      <w:r>
        <w:t xml:space="preserve">opvangnetwerk niet bestand is </w:t>
      </w:r>
      <w:r w:rsidR="006A273F">
        <w:t xml:space="preserve">tegen </w:t>
      </w:r>
      <w:r>
        <w:t>fluctuaties in het aantal asielaanvragen.</w:t>
      </w:r>
      <w:r>
        <w:rPr>
          <w:rStyle w:val="Voetnootmarkering"/>
        </w:rPr>
        <w:footnoteReference w:id="94"/>
      </w:r>
    </w:p>
    <w:p w14:paraId="5A6E39B7" w14:textId="77777777" w:rsidR="009A5D63" w:rsidRDefault="009A5D63" w:rsidP="000E3B51">
      <w:pPr>
        <w:pStyle w:val="TableParagraph"/>
        <w:spacing w:before="18" w:line="360" w:lineRule="auto"/>
        <w:ind w:right="241"/>
      </w:pPr>
    </w:p>
    <w:p w14:paraId="68EB78A9" w14:textId="68288F1C" w:rsidR="00E26422" w:rsidRDefault="00316B9B" w:rsidP="00E26422">
      <w:pPr>
        <w:pStyle w:val="Kop2"/>
        <w:numPr>
          <w:ilvl w:val="1"/>
          <w:numId w:val="3"/>
        </w:numPr>
      </w:pPr>
      <w:bookmarkStart w:id="26" w:name="_Toc199714584"/>
      <w:r>
        <w:t>Inbreuken op het recht op materiële hulp</w:t>
      </w:r>
      <w:bookmarkEnd w:id="26"/>
    </w:p>
    <w:p w14:paraId="2C80DEC9" w14:textId="3D9ACDA7" w:rsidR="00E26422" w:rsidRDefault="00E26422" w:rsidP="00E26422">
      <w:pPr>
        <w:pStyle w:val="TableParagraph"/>
        <w:spacing w:before="18" w:line="360" w:lineRule="auto"/>
        <w:ind w:right="241"/>
      </w:pPr>
      <w:r>
        <w:t xml:space="preserve">Veel van </w:t>
      </w:r>
      <w:r w:rsidR="00243AAC">
        <w:t xml:space="preserve">de </w:t>
      </w:r>
      <w:r>
        <w:t xml:space="preserve">onderdelen van materiële hulp worden aangeboden door de opvangstructuur of een maatschappelijk werker die daar is toegewezen. Er worden medische zorgen toegediend bij aankomst, </w:t>
      </w:r>
      <w:r w:rsidR="00C36423">
        <w:t xml:space="preserve">bovendien is </w:t>
      </w:r>
      <w:r>
        <w:t xml:space="preserve">er ook steeds een dokter en verpleegkundig personeel verbonden aan de opvangstructuur. </w:t>
      </w:r>
      <w:r w:rsidR="00C36423">
        <w:t>Daarnaast kunnen d</w:t>
      </w:r>
      <w:r>
        <w:t>e bewoners van een opvangstructuur lessen volgen</w:t>
      </w:r>
      <w:r w:rsidR="00C36423">
        <w:t>,</w:t>
      </w:r>
      <w:r>
        <w:t xml:space="preserve"> binnen of buiten de opvangplaats georganiseerd. </w:t>
      </w:r>
      <w:r w:rsidR="00C36423">
        <w:t>Verder kan e</w:t>
      </w:r>
      <w:r>
        <w:t xml:space="preserve">en maatschappelijk werker de bewoner in contact brengen met een advocaat. </w:t>
      </w:r>
      <w:r w:rsidR="00C36423">
        <w:t xml:space="preserve">Samen vormen deze en andere elementen </w:t>
      </w:r>
      <w:r>
        <w:t>de materiële hulp zoals ze in de wet is voorgeschreven.</w:t>
      </w:r>
      <w:r>
        <w:rPr>
          <w:rStyle w:val="Voetnootmarkering"/>
        </w:rPr>
        <w:footnoteReference w:id="95"/>
      </w:r>
      <w:r>
        <w:t xml:space="preserve"> In de realiteit is het de laatste jaren echter zo dat veel, vooral alleenstaande mannelijke, asielzoekers niet onmiddellijk toegang krijgen tot een opvangcentrum. Het recht op huisvesting wordt in deze gevallen niet nageleefd. </w:t>
      </w:r>
      <w:r w:rsidR="00C36423">
        <w:t xml:space="preserve">Als gevolg daarvan </w:t>
      </w:r>
      <w:r>
        <w:t xml:space="preserve">wordt </w:t>
      </w:r>
      <w:r w:rsidR="00C36423">
        <w:t xml:space="preserve">echter </w:t>
      </w:r>
      <w:r>
        <w:t>ook de toegang tot andere vormen van bijstand belemmerd.</w:t>
      </w:r>
      <w:r w:rsidR="00F6229E">
        <w:t xml:space="preserve"> In 2024 werd aan 10.191 alleenstaande mannelijke verzoekers hun recht op </w:t>
      </w:r>
      <w:r w:rsidR="00375A3B">
        <w:t xml:space="preserve">materiële hulp </w:t>
      </w:r>
      <w:r w:rsidR="00F6229E">
        <w:t>ontzegd. Ze moesten zich inschrijven op een wachtlijst van Fedasil. In 2024 bedroeg de gemiddelde wachttijd 112 dagen.</w:t>
      </w:r>
      <w:r w:rsidR="00F6229E">
        <w:rPr>
          <w:rStyle w:val="Voetnootmarkering"/>
        </w:rPr>
        <w:footnoteReference w:id="96"/>
      </w:r>
    </w:p>
    <w:p w14:paraId="48C248F1" w14:textId="77777777" w:rsidR="00942422" w:rsidRDefault="00942422" w:rsidP="00E26422">
      <w:pPr>
        <w:pStyle w:val="TableParagraph"/>
        <w:spacing w:before="18" w:line="360" w:lineRule="auto"/>
        <w:ind w:right="241"/>
      </w:pPr>
    </w:p>
    <w:p w14:paraId="02602A43" w14:textId="00699250" w:rsidR="00942422" w:rsidRDefault="00942422" w:rsidP="00942422">
      <w:pPr>
        <w:pStyle w:val="Kop3"/>
        <w:numPr>
          <w:ilvl w:val="2"/>
          <w:numId w:val="3"/>
        </w:numPr>
      </w:pPr>
      <w:bookmarkStart w:id="27" w:name="_Toc199714585"/>
      <w:r>
        <w:t xml:space="preserve">Registratie </w:t>
      </w:r>
      <w:r w:rsidR="008235DC">
        <w:t xml:space="preserve">van het </w:t>
      </w:r>
      <w:r>
        <w:t xml:space="preserve">verzoek </w:t>
      </w:r>
      <w:r w:rsidR="008235DC">
        <w:t xml:space="preserve">om </w:t>
      </w:r>
      <w:r>
        <w:t>internationale bescherming</w:t>
      </w:r>
      <w:bookmarkEnd w:id="27"/>
      <w:r>
        <w:t xml:space="preserve"> </w:t>
      </w:r>
    </w:p>
    <w:p w14:paraId="3C9AC794" w14:textId="6DF0DCFE" w:rsidR="00E26422" w:rsidRDefault="00855872" w:rsidP="00E26422">
      <w:pPr>
        <w:pStyle w:val="TableParagraph"/>
        <w:spacing w:before="18" w:line="360" w:lineRule="auto"/>
        <w:ind w:right="241"/>
      </w:pPr>
      <w:r>
        <w:t xml:space="preserve">Tijdens deze opvangcrisis zijn er </w:t>
      </w:r>
      <w:r w:rsidR="00F71B8E">
        <w:t>ook</w:t>
      </w:r>
      <w:r>
        <w:t xml:space="preserve"> momenten waarin asielaanvragen gewoonlijk pieken, zoals het najaar</w:t>
      </w:r>
      <w:r w:rsidR="00F23405">
        <w:t>. Er zijn toen</w:t>
      </w:r>
      <w:r>
        <w:t xml:space="preserve"> ook problemen voorgekomen bij de registratie van het verzoek tot internationale bescherming. De capaciteit om </w:t>
      </w:r>
      <w:r w:rsidR="004A761C">
        <w:t>VIB’s</w:t>
      </w:r>
      <w:r>
        <w:t xml:space="preserve"> te registreren was beperkt, vooral toen de registratie doorging in het Pacheco-gebouw. Aan het begin van deze opvangcrisis ging de registratie door in Klein Kasteeltje, later in het Pacheco-gebouw en ten tijde van dit schrijven </w:t>
      </w:r>
      <w:r w:rsidR="00F23405">
        <w:t xml:space="preserve">op het adres </w:t>
      </w:r>
      <w:r>
        <w:t xml:space="preserve">Belliardstraat </w:t>
      </w:r>
      <w:r w:rsidR="002341B0">
        <w:t xml:space="preserve">68 in Brussel. </w:t>
      </w:r>
      <w:r>
        <w:t xml:space="preserve">Eerst werden alle ‘kwetsbare’ personen geregistreerd en pas </w:t>
      </w:r>
      <w:r>
        <w:lastRenderedPageBreak/>
        <w:t>daarna werden alleenstaande mannen geregistreerd als er nog tijd over was. Aan de personen die niet geregistreerd werden, gaf DVZ wel een afspraakformulier voor een registratie op een ander moment, binnen drie werkdagen. Sommige wachtenden kregen ook dat niet.</w:t>
      </w:r>
      <w:r>
        <w:rPr>
          <w:rStyle w:val="Voetnootmarkering"/>
        </w:rPr>
        <w:footnoteReference w:id="97"/>
      </w:r>
      <w:r>
        <w:t xml:space="preserve"> </w:t>
      </w:r>
      <w:r w:rsidR="002341B0">
        <w:t xml:space="preserve">Het afspraakformulier was niet geïndividualiseerd en heeft geen enkele bewijskracht met betrekking tot het </w:t>
      </w:r>
      <w:r w:rsidR="006A273F">
        <w:t>proberen</w:t>
      </w:r>
      <w:r w:rsidR="002341B0">
        <w:t xml:space="preserve"> doen van een verzoek om internationale bescherming. </w:t>
      </w:r>
    </w:p>
    <w:p w14:paraId="21C096CE" w14:textId="57E9C2F3" w:rsidR="002341B0" w:rsidRDefault="002341B0" w:rsidP="00E26422">
      <w:pPr>
        <w:pStyle w:val="TableParagraph"/>
        <w:spacing w:before="18" w:line="360" w:lineRule="auto"/>
        <w:ind w:right="241"/>
      </w:pPr>
      <w:r>
        <w:t xml:space="preserve">Belangrijk om hier op te merken is dat een bewijs van registratie nodig is om toegang te krijgen tot een opvangnetwerk en dus ook om </w:t>
      </w:r>
      <w:r w:rsidR="006A273F">
        <w:t>het</w:t>
      </w:r>
      <w:r>
        <w:t xml:space="preserve"> recht </w:t>
      </w:r>
      <w:r w:rsidR="006A273F">
        <w:t xml:space="preserve">op materiële hulp </w:t>
      </w:r>
      <w:r>
        <w:t>af te dwingen voor een rechtbank.</w:t>
      </w:r>
      <w:r>
        <w:rPr>
          <w:rStyle w:val="Voetnootmarkering"/>
        </w:rPr>
        <w:footnoteReference w:id="98"/>
      </w:r>
    </w:p>
    <w:p w14:paraId="0A19E0BE" w14:textId="77777777" w:rsidR="008235DC" w:rsidRDefault="008235DC" w:rsidP="00E26422">
      <w:pPr>
        <w:pStyle w:val="TableParagraph"/>
        <w:spacing w:before="18" w:line="360" w:lineRule="auto"/>
        <w:ind w:right="241"/>
      </w:pPr>
    </w:p>
    <w:p w14:paraId="108A1874" w14:textId="06A88BAB" w:rsidR="008235DC" w:rsidRDefault="008235DC" w:rsidP="008235DC">
      <w:pPr>
        <w:pStyle w:val="Kop3"/>
        <w:numPr>
          <w:ilvl w:val="2"/>
          <w:numId w:val="3"/>
        </w:numPr>
      </w:pPr>
      <w:bookmarkStart w:id="28" w:name="_Toc199714586"/>
      <w:r>
        <w:t>Fedasil wachtlijst</w:t>
      </w:r>
      <w:bookmarkEnd w:id="28"/>
    </w:p>
    <w:p w14:paraId="69CB227B" w14:textId="6679A5F7" w:rsidR="008235DC" w:rsidRDefault="006C0653" w:rsidP="00E26422">
      <w:pPr>
        <w:pStyle w:val="TableParagraph"/>
        <w:spacing w:before="18" w:line="360" w:lineRule="auto"/>
        <w:ind w:right="241"/>
      </w:pPr>
      <w:r>
        <w:t>Asielzoekers die geen toegang krijgen tot het opvangnetwerk worden door de DVZ geïnformeerd over de wachtlijst met een brochure over het tekort aan plaatsen waarop een QR-code staat.</w:t>
      </w:r>
      <w:r>
        <w:rPr>
          <w:rStyle w:val="Voetnootmarkering"/>
        </w:rPr>
        <w:footnoteReference w:id="99"/>
      </w:r>
      <w:r w:rsidR="002D57EC">
        <w:t xml:space="preserve"> In augustus 2024 stonden er al 3.900 mannen op deze wachtlijst.</w:t>
      </w:r>
      <w:r w:rsidR="002D57EC">
        <w:rPr>
          <w:rStyle w:val="Voetnootmarkering"/>
        </w:rPr>
        <w:footnoteReference w:id="100"/>
      </w:r>
      <w:r w:rsidR="002D57EC">
        <w:t xml:space="preserve"> De wachttermijn verschilde doorheen de pieken en dalen en is op het moment van het schrijven ongeveer vijf maand. Hoewel dit op andere momenten ook al negen maand was.</w:t>
      </w:r>
      <w:r w:rsidR="002D57EC">
        <w:rPr>
          <w:rStyle w:val="Voetnootmarkering"/>
        </w:rPr>
        <w:footnoteReference w:id="101"/>
      </w:r>
      <w:r w:rsidR="006E17D3">
        <w:t xml:space="preserve"> </w:t>
      </w:r>
    </w:p>
    <w:p w14:paraId="0D3E8DEE" w14:textId="0C1B6985" w:rsidR="000130F1" w:rsidRDefault="000130F1" w:rsidP="00E26422">
      <w:pPr>
        <w:pStyle w:val="TableParagraph"/>
        <w:spacing w:before="18" w:line="360" w:lineRule="auto"/>
        <w:ind w:right="241"/>
      </w:pPr>
      <w:r>
        <w:t>Er is dus een bijkomende handeling vereist, naast de asielaanvraag, om</w:t>
      </w:r>
      <w:r w:rsidR="00375A3B">
        <w:t xml:space="preserve"> materiële hulp</w:t>
      </w:r>
      <w:r>
        <w:t xml:space="preserve"> te kunnen krijgen. De begunstigde </w:t>
      </w:r>
      <w:r w:rsidR="00375A3B">
        <w:t>ervan</w:t>
      </w:r>
      <w:r>
        <w:t xml:space="preserve"> moet de QR-code scannen en online een formulier invullen.</w:t>
      </w:r>
      <w:r>
        <w:rPr>
          <w:rStyle w:val="Voetnootmarkering"/>
        </w:rPr>
        <w:footnoteReference w:id="102"/>
      </w:r>
    </w:p>
    <w:p w14:paraId="1F153CC0" w14:textId="18758E9F" w:rsidR="000130F1" w:rsidRDefault="000130F1" w:rsidP="00E26422">
      <w:pPr>
        <w:pStyle w:val="TableParagraph"/>
        <w:spacing w:before="18" w:line="360" w:lineRule="auto"/>
        <w:ind w:right="241"/>
      </w:pPr>
      <w:r>
        <w:t>De uitnodigingen op basis van de wachtlijst zijn minimaal. Fedasil nodigt alleen verzoekers uit met kwetsbare profielen en degene die al het langst op de wachtlijst staan.</w:t>
      </w:r>
      <w:r w:rsidR="00BD4495">
        <w:t xml:space="preserve"> Verzoekers met een volgend verzoek worden niet meer uitgenodigd en zijn zo dus uitgesloten van opvang</w:t>
      </w:r>
      <w:r w:rsidR="00F71B8E">
        <w:t>, hetzelfde geldt voor personen die reeds internationale bescherming krijgen in een andere lidstaat</w:t>
      </w:r>
      <w:r w:rsidR="00BD4495">
        <w:t>.</w:t>
      </w:r>
      <w:r>
        <w:t xml:space="preserve"> Tijdens de wachttijd worden asielzoekers verplicht op straat te slapen of onderdak te zoeken bij vrienden of familie voor zover dat mogelijk is. </w:t>
      </w:r>
      <w:r>
        <w:rPr>
          <w:rStyle w:val="Voetnootmarkering"/>
        </w:rPr>
        <w:footnoteReference w:id="103"/>
      </w:r>
      <w:r w:rsidR="00BD4495">
        <w:t xml:space="preserve"> </w:t>
      </w:r>
    </w:p>
    <w:p w14:paraId="11F6F4CD" w14:textId="77777777" w:rsidR="000130F1" w:rsidRDefault="000130F1" w:rsidP="00E26422">
      <w:pPr>
        <w:pStyle w:val="TableParagraph"/>
        <w:spacing w:before="18" w:line="360" w:lineRule="auto"/>
        <w:ind w:right="241"/>
      </w:pPr>
    </w:p>
    <w:p w14:paraId="291D59CB" w14:textId="4D58C760" w:rsidR="007606F3" w:rsidRDefault="007606F3" w:rsidP="007606F3">
      <w:pPr>
        <w:pStyle w:val="Kop3"/>
        <w:numPr>
          <w:ilvl w:val="2"/>
          <w:numId w:val="3"/>
        </w:numPr>
      </w:pPr>
      <w:bookmarkStart w:id="29" w:name="_Toc199714587"/>
      <w:r>
        <w:t>Huisvesting</w:t>
      </w:r>
      <w:bookmarkEnd w:id="29"/>
      <w:r>
        <w:t xml:space="preserve"> </w:t>
      </w:r>
    </w:p>
    <w:p w14:paraId="64D24140" w14:textId="766F1C77" w:rsidR="007606F3" w:rsidRDefault="00E863B4" w:rsidP="00E26422">
      <w:pPr>
        <w:pStyle w:val="TableParagraph"/>
        <w:spacing w:before="18" w:line="360" w:lineRule="auto"/>
        <w:ind w:right="241"/>
      </w:pPr>
      <w:r>
        <w:t xml:space="preserve">De opvangcrisis werd zichtbaar in het straatbeeld wanneer honderden verzoekers die geen </w:t>
      </w:r>
      <w:r>
        <w:lastRenderedPageBreak/>
        <w:t>toegang kregen tot het opvangnetwerk verplicht werden op straat te slapen.</w:t>
      </w:r>
      <w:r w:rsidR="004762E8">
        <w:rPr>
          <w:rStyle w:val="Voetnootmarkering"/>
        </w:rPr>
        <w:footnoteReference w:id="104"/>
      </w:r>
      <w:r>
        <w:t xml:space="preserve"> Die gebeurde o.a. in zelfgemaakte tentenkampen en kraakpanden. </w:t>
      </w:r>
      <w:r w:rsidR="006A273F">
        <w:t>De politie heeft deze</w:t>
      </w:r>
      <w:r>
        <w:t xml:space="preserve"> opgedoekt omwille van een </w:t>
      </w:r>
      <w:r w:rsidR="006A273F">
        <w:t>“</w:t>
      </w:r>
      <w:r>
        <w:t>onveilige leefomgeving en het verspreiden van ziekten</w:t>
      </w:r>
      <w:r w:rsidR="006A273F">
        <w:t>”</w:t>
      </w:r>
      <w:r>
        <w:t xml:space="preserve">. Door </w:t>
      </w:r>
      <w:r w:rsidR="00375A3B">
        <w:t xml:space="preserve">een </w:t>
      </w:r>
      <w:r>
        <w:t xml:space="preserve">gebrek aan </w:t>
      </w:r>
      <w:r w:rsidR="00375A3B">
        <w:t>materiële hulp</w:t>
      </w:r>
      <w:r>
        <w:t xml:space="preserve"> belandde veel van deze mensen echter gewoon in andere kampen of panden.</w:t>
      </w:r>
      <w:r>
        <w:rPr>
          <w:rStyle w:val="Voetnootmarkering"/>
        </w:rPr>
        <w:footnoteReference w:id="105"/>
      </w:r>
    </w:p>
    <w:p w14:paraId="5B5D8B1D" w14:textId="49988045" w:rsidR="00E863B4" w:rsidRDefault="004762E8" w:rsidP="00E26422">
      <w:pPr>
        <w:pStyle w:val="TableParagraph"/>
        <w:spacing w:before="18" w:line="360" w:lineRule="auto"/>
        <w:ind w:right="241"/>
      </w:pPr>
      <w:r>
        <w:t>Het opvangnetwerk is verzadigd en er worden te weinig bijkomende plaatsen gecreëerd. Niet alle asielzoekers krijgen materiële hulp vanaf hun asielaanvraag. Dit is nochtans wel hoe de wet het voorschrijft.</w:t>
      </w:r>
      <w:r>
        <w:rPr>
          <w:rStyle w:val="Voetnootmarkering"/>
        </w:rPr>
        <w:footnoteReference w:id="106"/>
      </w:r>
      <w:r>
        <w:t xml:space="preserve"> Het zijn hoofdzakelijk alleenstaande mannen die slachtoffer worden van deze opvangcrisis. </w:t>
      </w:r>
      <w:r w:rsidR="002D403A">
        <w:t>Zij belanden stelselmatig op straat.</w:t>
      </w:r>
      <w:r w:rsidR="002D403A">
        <w:rPr>
          <w:rStyle w:val="Voetnootmarkering"/>
        </w:rPr>
        <w:footnoteReference w:id="107"/>
      </w:r>
      <w:r w:rsidR="002D403A">
        <w:t xml:space="preserve"> Begin oktober 2022 was er ook niet altijd meer </w:t>
      </w:r>
      <w:r w:rsidR="00375A3B">
        <w:t>materiële hulp</w:t>
      </w:r>
      <w:r w:rsidR="002D403A">
        <w:t xml:space="preserve"> voor niet-begeleide minderjarigen, families, alleenstaande vrouwen of andere ‘</w:t>
      </w:r>
      <w:r w:rsidR="00640CB7">
        <w:t>kwetsbare</w:t>
      </w:r>
      <w:r w:rsidR="002D403A">
        <w:t>’ profielen.</w:t>
      </w:r>
      <w:r w:rsidR="002D403A">
        <w:rPr>
          <w:rStyle w:val="Voetnootmarkering"/>
        </w:rPr>
        <w:footnoteReference w:id="108"/>
      </w:r>
      <w:r w:rsidR="008F7883">
        <w:t xml:space="preserve"> Alleenstaande mannelijke verzoekers krijgen doorheen de opvangcrisis systematisch geen opvangplaats omdat ze </w:t>
      </w:r>
      <w:r w:rsidR="00816205">
        <w:t xml:space="preserve">bijna automatisch </w:t>
      </w:r>
      <w:r w:rsidR="008F7883">
        <w:t>als ‘</w:t>
      </w:r>
      <w:r w:rsidR="00816205">
        <w:t>niet-</w:t>
      </w:r>
      <w:r w:rsidR="008F7883">
        <w:t xml:space="preserve">kwetsbaar’ worden gezien. </w:t>
      </w:r>
      <w:r w:rsidR="00816205">
        <w:t xml:space="preserve">Een screening van de kwetsbaarheid </w:t>
      </w:r>
      <w:r w:rsidR="006A273F">
        <w:t xml:space="preserve">doet DVZ personeel </w:t>
      </w:r>
      <w:r w:rsidR="00816205">
        <w:t>op het zicht, zonder medisch onderzoek en zonder aandacht voor minder zichtbare kwetsbaarheden.</w:t>
      </w:r>
      <w:r w:rsidR="00816205">
        <w:rPr>
          <w:rStyle w:val="Voetnootmarkering"/>
        </w:rPr>
        <w:footnoteReference w:id="109"/>
      </w:r>
      <w:r w:rsidR="002D05B3">
        <w:t xml:space="preserve"> De weigering van </w:t>
      </w:r>
      <w:r w:rsidR="00375A3B">
        <w:t>materiële hulp</w:t>
      </w:r>
      <w:r w:rsidR="002D05B3">
        <w:t xml:space="preserve"> werd niet individueel gemotiveerd, zoals de wet voorschrijft. </w:t>
      </w:r>
    </w:p>
    <w:p w14:paraId="1B6D224E" w14:textId="605B8B3A" w:rsidR="004762E8" w:rsidRDefault="008F7883" w:rsidP="00E26422">
      <w:pPr>
        <w:pStyle w:val="TableParagraph"/>
        <w:spacing w:before="18" w:line="360" w:lineRule="auto"/>
        <w:ind w:right="241"/>
      </w:pPr>
      <w:r>
        <w:t>Aangezien</w:t>
      </w:r>
      <w:r w:rsidR="00816205">
        <w:t xml:space="preserve"> niet</w:t>
      </w:r>
      <w:r w:rsidR="00375A3B">
        <w:t xml:space="preserve"> </w:t>
      </w:r>
      <w:r w:rsidR="00816205">
        <w:t xml:space="preserve">verlenen van </w:t>
      </w:r>
      <w:r w:rsidR="00375A3B">
        <w:t xml:space="preserve">deze hulp </w:t>
      </w:r>
      <w:r>
        <w:t>e</w:t>
      </w:r>
      <w:r w:rsidR="00816205">
        <w:t>e</w:t>
      </w:r>
      <w:r>
        <w:t xml:space="preserve">n inbreuk is op </w:t>
      </w:r>
      <w:r w:rsidR="00816205">
        <w:t>de rechten vervat in de opvangwet</w:t>
      </w:r>
      <w:r w:rsidR="005E0C0C">
        <w:t>,</w:t>
      </w:r>
      <w:r w:rsidR="00816205">
        <w:t xml:space="preserve"> </w:t>
      </w:r>
      <w:r>
        <w:t>kan hiertegen in beroep worden gegaan bij de Arbeidsrechtbank. Aa</w:t>
      </w:r>
      <w:r w:rsidR="0093489C">
        <w:t>nva</w:t>
      </w:r>
      <w:r>
        <w:t xml:space="preserve">nkelijk kregen </w:t>
      </w:r>
      <w:r w:rsidR="004A761C">
        <w:t>VIB’s</w:t>
      </w:r>
      <w:r>
        <w:t xml:space="preserve"> </w:t>
      </w:r>
      <w:r w:rsidR="006A7E03">
        <w:t>met een rechterlijke uitspraak in hun voordeel binnen é</w:t>
      </w:r>
      <w:r w:rsidR="006A273F">
        <w:t>é</w:t>
      </w:r>
      <w:r w:rsidR="006A7E03">
        <w:t>n week een opvangplaats. Maar kort daarna bood ook deze weg geen soelaas meer.</w:t>
      </w:r>
      <w:r w:rsidR="006A7E03">
        <w:rPr>
          <w:rStyle w:val="Voetnootmarkering"/>
        </w:rPr>
        <w:footnoteReference w:id="110"/>
      </w:r>
    </w:p>
    <w:p w14:paraId="525C2FBB" w14:textId="100505C0" w:rsidR="006A7E03" w:rsidRDefault="006A7E03" w:rsidP="00C54E2D">
      <w:pPr>
        <w:pStyle w:val="TableParagraph"/>
        <w:spacing w:before="18" w:line="360" w:lineRule="auto"/>
        <w:ind w:right="241"/>
      </w:pPr>
      <w:r>
        <w:t>Tijdens de zomer van 2023 werd getracht het tekort aan opvang voor families weg te werken door families te huisvesten in hotels</w:t>
      </w:r>
      <w:r>
        <w:rPr>
          <w:rStyle w:val="Voetnootmarkering"/>
        </w:rPr>
        <w:footnoteReference w:id="111"/>
      </w:r>
      <w:r>
        <w:t xml:space="preserve"> en jeugdhuizen</w:t>
      </w:r>
      <w:r w:rsidR="002E3440">
        <w:t>.</w:t>
      </w:r>
    </w:p>
    <w:p w14:paraId="6016DA92" w14:textId="7CF92822" w:rsidR="006A7E03" w:rsidRDefault="006A7E03" w:rsidP="00C54E2D">
      <w:pPr>
        <w:pStyle w:val="TableParagraph"/>
        <w:spacing w:before="18" w:line="360" w:lineRule="auto"/>
        <w:ind w:right="241"/>
      </w:pPr>
      <w:r>
        <w:t xml:space="preserve">Er </w:t>
      </w:r>
      <w:r w:rsidR="009A579C">
        <w:t xml:space="preserve">is </w:t>
      </w:r>
      <w:r>
        <w:t>een wachtlijst v</w:t>
      </w:r>
      <w:r w:rsidR="006A273F">
        <w:t>an</w:t>
      </w:r>
      <w:r>
        <w:t xml:space="preserve"> Fedasil, waarop mensen die niet onmiddellijk een opvangplaats toegewezen kregen zich kunnen inschrijven. </w:t>
      </w:r>
      <w:r w:rsidR="002E3440">
        <w:t>In de praktijk gebeurt de toewijzing op een zeer traag tempo, terwijl de toestroom niet verminderd. Het aantal mensen op de wachtlijst blijft hierdoor stijgen.</w:t>
      </w:r>
      <w:r w:rsidR="002E3440">
        <w:rPr>
          <w:rStyle w:val="Voetnootmarkering"/>
        </w:rPr>
        <w:footnoteReference w:id="112"/>
      </w:r>
      <w:r w:rsidR="009A579C">
        <w:t xml:space="preserve"> Het bestaan van deze lijst vormt een bewijs van het niet naleven van de Opvangwet. </w:t>
      </w:r>
    </w:p>
    <w:p w14:paraId="669FCA43" w14:textId="7DEB3044" w:rsidR="006A7E03" w:rsidRDefault="002E3440" w:rsidP="00C54E2D">
      <w:pPr>
        <w:pStyle w:val="TableParagraph"/>
        <w:spacing w:before="18" w:line="360" w:lineRule="auto"/>
        <w:ind w:right="241"/>
      </w:pPr>
      <w:r>
        <w:t xml:space="preserve">Ondanks </w:t>
      </w:r>
      <w:r w:rsidR="0035626E">
        <w:t xml:space="preserve">het feit </w:t>
      </w:r>
      <w:r>
        <w:t xml:space="preserve">dat alleenstaande mannen reeds systematisch geweigerd werden, kondigde de </w:t>
      </w:r>
      <w:r>
        <w:lastRenderedPageBreak/>
        <w:t>toenmalige staatssecretaris voor Asiel en Migratie, Nicole De Moor</w:t>
      </w:r>
      <w:r w:rsidR="00DE59FE">
        <w:t xml:space="preserve"> (CD&amp;V)</w:t>
      </w:r>
      <w:r>
        <w:t>, in augustus 2023 aan dat alleenstaande mannen die internationale bescherming vragen voor onbepaalde tijd geen opvangplaats zouden toegewezen krijgen.</w:t>
      </w:r>
      <w:r w:rsidR="0035626E">
        <w:t xml:space="preserve"> Zo wou ze de illegale praktijk omzetten naar regelgeving.</w:t>
      </w:r>
      <w:r>
        <w:t xml:space="preserve"> Naar eigen zeggen gaf ze deze instructie om “niet achter de feiten aan te lopen”.</w:t>
      </w:r>
      <w:r>
        <w:rPr>
          <w:rStyle w:val="Voetnootmarkering"/>
        </w:rPr>
        <w:footnoteReference w:id="113"/>
      </w:r>
      <w:r w:rsidR="005D723F">
        <w:t xml:space="preserve"> Deze illegale instructie werd opgeschort door de Raad van State maar wordt in de praktijk nog steeds toegepast. </w:t>
      </w:r>
      <w:r w:rsidR="005D723F">
        <w:rPr>
          <w:rStyle w:val="Voetnootmarkering"/>
        </w:rPr>
        <w:footnoteReference w:id="114"/>
      </w:r>
    </w:p>
    <w:p w14:paraId="2931DE1D" w14:textId="4E2637CF" w:rsidR="008A476C" w:rsidRDefault="00816205" w:rsidP="00E26422">
      <w:pPr>
        <w:pStyle w:val="TableParagraph"/>
        <w:spacing w:before="18" w:line="360" w:lineRule="auto"/>
        <w:ind w:right="241"/>
      </w:pPr>
      <w:r>
        <w:t xml:space="preserve">De overheid is wel degelijk verantwoordelijk om iedereen </w:t>
      </w:r>
      <w:r w:rsidR="00375A3B">
        <w:t xml:space="preserve">materiële hulp </w:t>
      </w:r>
      <w:r>
        <w:t>te bieden vanaf het doen van een verzoek om internationale bescherming, de opvangwet voorziet in een regeling in geval van “sterk verhoogde instroom van asielzoekers”</w:t>
      </w:r>
      <w:r>
        <w:rPr>
          <w:rStyle w:val="Voetnootmarkering"/>
        </w:rPr>
        <w:footnoteReference w:id="115"/>
      </w:r>
      <w:r>
        <w:t xml:space="preserve">. </w:t>
      </w:r>
      <w:r w:rsidR="008A476C">
        <w:t xml:space="preserve">Als België niet in staat is om </w:t>
      </w:r>
      <w:r w:rsidR="00375A3B">
        <w:t>dit</w:t>
      </w:r>
      <w:r w:rsidR="008A476C">
        <w:t xml:space="preserve"> te bieden aan elke asielzoeker kan men ook financiële steun aanbieden</w:t>
      </w:r>
      <w:r>
        <w:t xml:space="preserve"> </w:t>
      </w:r>
      <w:r w:rsidR="002603D8">
        <w:t>s</w:t>
      </w:r>
      <w:r>
        <w:t>amen met beperkte maatschappelijke begeleiding. D</w:t>
      </w:r>
      <w:r w:rsidR="008A476C">
        <w:t>oor alleenstaande mannen tijdelijk uit te sluiten van opvang kiest de Belgisch overheid ervoor om van de wettelijke mogelijkheden die bestaan geen gebruik te maken.</w:t>
      </w:r>
      <w:r w:rsidR="008A476C">
        <w:rPr>
          <w:rStyle w:val="Voetnootmarkering"/>
        </w:rPr>
        <w:footnoteReference w:id="116"/>
      </w:r>
    </w:p>
    <w:p w14:paraId="7431642C" w14:textId="5C844484" w:rsidR="00C410F5" w:rsidRDefault="00C410F5" w:rsidP="00E26422">
      <w:pPr>
        <w:pStyle w:val="TableParagraph"/>
        <w:spacing w:before="18" w:line="360" w:lineRule="auto"/>
        <w:ind w:right="241"/>
      </w:pPr>
      <w:r>
        <w:t xml:space="preserve">De </w:t>
      </w:r>
      <w:r w:rsidR="0035626E">
        <w:t xml:space="preserve">manier van </w:t>
      </w:r>
      <w:r w:rsidR="005D723F">
        <w:t>omga</w:t>
      </w:r>
      <w:r w:rsidR="0035626E">
        <w:t>an</w:t>
      </w:r>
      <w:r w:rsidR="005D723F">
        <w:t xml:space="preserve"> met de </w:t>
      </w:r>
      <w:r>
        <w:t>opvangcrisis zorgde ervoor dat het interstatelijk vertrouwensbeginsel</w:t>
      </w:r>
      <w:r w:rsidR="006E17D3">
        <w:t xml:space="preserve"> </w:t>
      </w:r>
      <w:r>
        <w:t>niet meer zomaar van toepassing is op België. Dit beginsel stelt dat lidstaten erop mogen vertrouwen dat de andere lidstaten asielzoekers zullen behandelen overeenkomstig het EVRM</w:t>
      </w:r>
      <w:r>
        <w:rPr>
          <w:rStyle w:val="Voetnootmarkering"/>
        </w:rPr>
        <w:footnoteReference w:id="117"/>
      </w:r>
      <w:r>
        <w:t>, het Vluchtelingenverdrag</w:t>
      </w:r>
      <w:r>
        <w:rPr>
          <w:rStyle w:val="Voetnootmarkering"/>
        </w:rPr>
        <w:footnoteReference w:id="118"/>
      </w:r>
      <w:r>
        <w:t xml:space="preserve"> en het Unierecht. De toegang tot het opvangnetwerk is niet voor alle asielzoekers gegarandeerd en er is geen effectief rechtsmiddel.</w:t>
      </w:r>
      <w:r>
        <w:rPr>
          <w:rStyle w:val="Voetnootmarkering"/>
        </w:rPr>
        <w:footnoteReference w:id="119"/>
      </w:r>
      <w:r>
        <w:t xml:space="preserve"> Op dit laatste wordt ingegaan in Hoofdstuk 3.</w:t>
      </w:r>
      <w:r w:rsidR="008A0084">
        <w:t xml:space="preserve"> Zo weigerde Nederland een persoon die volgens de Dublin-procedure onder de verantwoordelijkheid van België valt over</w:t>
      </w:r>
      <w:r w:rsidR="002603D8">
        <w:t xml:space="preserve"> te</w:t>
      </w:r>
      <w:r w:rsidR="008A0084">
        <w:t xml:space="preserve"> leveren, omdat diens rechten niet verzekerd konden worden.</w:t>
      </w:r>
      <w:r w:rsidR="008A0084">
        <w:rPr>
          <w:rStyle w:val="Voetnootmarkering"/>
        </w:rPr>
        <w:footnoteReference w:id="120"/>
      </w:r>
      <w:r w:rsidR="00296AA5">
        <w:t xml:space="preserve"> </w:t>
      </w:r>
      <w:r w:rsidR="0058225C">
        <w:t xml:space="preserve">In Denemarken werd hetzelfde geoordeeld voor enkele alleenstaande mannelijke </w:t>
      </w:r>
      <w:r w:rsidR="002603D8">
        <w:t xml:space="preserve">verzoekers die door een </w:t>
      </w:r>
      <w:r w:rsidR="0058225C">
        <w:t>Dublin-</w:t>
      </w:r>
      <w:r w:rsidR="002603D8">
        <w:t xml:space="preserve">procedure in principe naar België moesten </w:t>
      </w:r>
      <w:r w:rsidR="0058225C">
        <w:t>terugke</w:t>
      </w:r>
      <w:r w:rsidR="002603D8">
        <w:t>ren</w:t>
      </w:r>
      <w:r w:rsidR="0058225C">
        <w:t>.</w:t>
      </w:r>
      <w:r w:rsidR="00AF6426">
        <w:rPr>
          <w:rStyle w:val="Voetnootmarkering"/>
        </w:rPr>
        <w:footnoteReference w:id="121"/>
      </w:r>
      <w:r w:rsidR="0058225C">
        <w:t xml:space="preserve"> </w:t>
      </w:r>
    </w:p>
    <w:p w14:paraId="03E9E244" w14:textId="0FFA9A9F" w:rsidR="00296AA5" w:rsidRDefault="00296AA5" w:rsidP="00E26422">
      <w:pPr>
        <w:pStyle w:val="TableParagraph"/>
        <w:spacing w:before="18" w:line="360" w:lineRule="auto"/>
        <w:ind w:right="241"/>
      </w:pPr>
      <w:r>
        <w:t>Reeds in 202</w:t>
      </w:r>
      <w:r w:rsidR="0058225C">
        <w:t>3</w:t>
      </w:r>
      <w:r>
        <w:t xml:space="preserve"> deed het Europees Hof voor de Rechten van de Mens een uitspraak</w:t>
      </w:r>
      <w:r>
        <w:rPr>
          <w:rStyle w:val="Voetnootmarkering"/>
        </w:rPr>
        <w:footnoteReference w:id="122"/>
      </w:r>
      <w:r>
        <w:t xml:space="preserve"> waar</w:t>
      </w:r>
      <w:r w:rsidR="002603D8">
        <w:t>bij</w:t>
      </w:r>
      <w:r>
        <w:t xml:space="preserve"> </w:t>
      </w:r>
      <w:r>
        <w:lastRenderedPageBreak/>
        <w:t xml:space="preserve">België veroordeeld </w:t>
      </w:r>
      <w:r w:rsidR="002603D8">
        <w:t xml:space="preserve">werd </w:t>
      </w:r>
      <w:r>
        <w:t>voor een inbreuk op het recht op een eerlijk proces.</w:t>
      </w:r>
      <w:r>
        <w:rPr>
          <w:rStyle w:val="Voetnootmarkering"/>
        </w:rPr>
        <w:footnoteReference w:id="123"/>
      </w:r>
    </w:p>
    <w:p w14:paraId="71B6E057" w14:textId="10EA8C61" w:rsidR="00C410F5" w:rsidRDefault="002603D8" w:rsidP="00E26422">
      <w:pPr>
        <w:pStyle w:val="TableParagraph"/>
        <w:spacing w:before="18" w:line="360" w:lineRule="auto"/>
        <w:ind w:right="241"/>
      </w:pPr>
      <w:r>
        <w:t>Het</w:t>
      </w:r>
      <w:r w:rsidR="00E863B4">
        <w:t xml:space="preserve"> gebrek aan een vaste verblijfplaats </w:t>
      </w:r>
      <w:r>
        <w:t xml:space="preserve">zorgt </w:t>
      </w:r>
      <w:r w:rsidR="00E863B4">
        <w:t xml:space="preserve">er ook voor dat </w:t>
      </w:r>
      <w:r w:rsidR="004A761C">
        <w:t>VIB’s</w:t>
      </w:r>
      <w:r w:rsidR="00E863B4">
        <w:t xml:space="preserve"> moeilijkheden kunnen ondervinden bij het verkrijgen van hun </w:t>
      </w:r>
      <w:r w:rsidR="008F7883">
        <w:t>attest van immatriculatie</w:t>
      </w:r>
      <w:r w:rsidR="00E863B4">
        <w:t>, ook wel de oranje kaart genoemd. Een vast verblijfplaats is noodzakelijk voor het verkrijgen van de oranje kaart</w:t>
      </w:r>
      <w:r w:rsidR="00CB3333">
        <w:t>. Als men op straat verblijft</w:t>
      </w:r>
      <w:r w:rsidR="00F23405">
        <w:t>,</w:t>
      </w:r>
      <w:r w:rsidR="00CB3333">
        <w:t xml:space="preserve"> is dit niet mogelijk. Deze kaart is echter nodig om na vier maand aan het werk te kunnen gaan.</w:t>
      </w:r>
      <w:r w:rsidR="00CB3333">
        <w:rPr>
          <w:rStyle w:val="Voetnootmarkering"/>
        </w:rPr>
        <w:footnoteReference w:id="124"/>
      </w:r>
      <w:r w:rsidR="002D403A">
        <w:t xml:space="preserve"> Er zijn ook gevallen waarin een persoon erkend werd als vluchteling zonder reeds toegang gehad te hebben tot een opvangstructuur. Dit kan leiden tot problemen aangezien een vast adres nodig is voor het verkrijgen van een verblijfskaart.</w:t>
      </w:r>
    </w:p>
    <w:p w14:paraId="57EA1BE8" w14:textId="77777777" w:rsidR="004C031F" w:rsidRDefault="004C031F" w:rsidP="00E26422">
      <w:pPr>
        <w:pStyle w:val="TableParagraph"/>
        <w:spacing w:before="18" w:line="360" w:lineRule="auto"/>
        <w:ind w:right="241"/>
      </w:pPr>
    </w:p>
    <w:p w14:paraId="76210D0B" w14:textId="43FFAED9" w:rsidR="007606F3" w:rsidRDefault="007606F3" w:rsidP="007606F3">
      <w:pPr>
        <w:pStyle w:val="Kop3"/>
        <w:numPr>
          <w:ilvl w:val="2"/>
          <w:numId w:val="3"/>
        </w:numPr>
      </w:pPr>
      <w:bookmarkStart w:id="30" w:name="_Toc199714588"/>
      <w:r>
        <w:t>Medische en psychologische begeleiding</w:t>
      </w:r>
      <w:bookmarkEnd w:id="30"/>
      <w:r>
        <w:t xml:space="preserve"> </w:t>
      </w:r>
    </w:p>
    <w:p w14:paraId="67A6E781" w14:textId="316D77D0" w:rsidR="007606F3" w:rsidRDefault="008A476C" w:rsidP="00E26422">
      <w:pPr>
        <w:pStyle w:val="TableParagraph"/>
        <w:spacing w:before="18" w:line="360" w:lineRule="auto"/>
        <w:ind w:right="241"/>
      </w:pPr>
      <w:r>
        <w:t>Voor mensen die geen opvangplaats toegewezen krijgen wordt ook geen medisch onderzoek of screening van kwetsbaarheden georganiseerd. Doordat vele asielzoekers een lange periode op straat moeten slapen kunnen er ernstige gezondheidsproblemen voorkomen zoals schurft, difterie, post-traumatische stress, psychiatrische problemen, enzovoort.</w:t>
      </w:r>
      <w:r>
        <w:rPr>
          <w:rStyle w:val="Voetnootmarkering"/>
        </w:rPr>
        <w:footnoteReference w:id="125"/>
      </w:r>
      <w:r>
        <w:t xml:space="preserve"> </w:t>
      </w:r>
      <w:r w:rsidR="00DC4C85">
        <w:t xml:space="preserve">Daarnaast zorgen de opvangcentra bij aankomst voor (preventieve) behandelingen van bepaalden besmettelijke ziektes zoals tuberculose en mazelen, mensen zonder opvangplaats ontvangen dit niet. </w:t>
      </w:r>
    </w:p>
    <w:p w14:paraId="2046AC77" w14:textId="4A08C136" w:rsidR="00DC4C85" w:rsidRDefault="00816205" w:rsidP="00DC4C85">
      <w:pPr>
        <w:pStyle w:val="TableParagraph"/>
        <w:spacing w:before="18" w:line="360" w:lineRule="auto"/>
        <w:ind w:right="241"/>
      </w:pPr>
      <w:r>
        <w:t xml:space="preserve">Fedasil blijft verantwoordelijk voor de terugbetaling van medische kosten. </w:t>
      </w:r>
      <w:r w:rsidR="00375A3B">
        <w:t>Groepen</w:t>
      </w:r>
      <w:r>
        <w:t xml:space="preserve"> die geen </w:t>
      </w:r>
      <w:r w:rsidR="00375A3B">
        <w:t xml:space="preserve">materiële hulp </w:t>
      </w:r>
      <w:r>
        <w:t xml:space="preserve">ontvangen ervaren </w:t>
      </w:r>
      <w:r w:rsidR="00375A3B">
        <w:t xml:space="preserve">echter </w:t>
      </w:r>
      <w:r>
        <w:t xml:space="preserve">moeilijkheden bij de toegang tot medische hulp. </w:t>
      </w:r>
      <w:r w:rsidR="00DC4C85">
        <w:t xml:space="preserve">Veel </w:t>
      </w:r>
      <w:r w:rsidR="000F025C">
        <w:t>n</w:t>
      </w:r>
      <w:r w:rsidR="00DC4C85">
        <w:t>go’s zorgen daarom voor oplossingen voor het tekort aan medische hulp. Dit is vaak hulp aan alleenstaande mannen, gerelateerd aan hun leefsituatie. Het gaat hier onder andere om huidaandoeningen, problemen met het spijsverteringsstelsel en tandproblemen. Ook bij de diagnoses van mentale aandoeningen stellen ngo’s vast dat deze vaak gerelateerd zijn aan het tekort aan opvang</w:t>
      </w:r>
      <w:r w:rsidR="009F6A0B">
        <w:t>.</w:t>
      </w:r>
    </w:p>
    <w:p w14:paraId="5BD21478" w14:textId="788D12E2" w:rsidR="009F6A0B" w:rsidRDefault="009F6A0B" w:rsidP="009F6A0B">
      <w:pPr>
        <w:pStyle w:val="TableParagraph"/>
        <w:spacing w:before="18" w:line="360" w:lineRule="auto"/>
        <w:ind w:right="241"/>
      </w:pPr>
      <w:r>
        <w:t xml:space="preserve">De terugbetaling van medische kosten </w:t>
      </w:r>
      <w:r w:rsidR="00A70E03">
        <w:t>gebeurt</w:t>
      </w:r>
      <w:r>
        <w:t xml:space="preserve"> via het online ‘medisch requisitorium’</w:t>
      </w:r>
      <w:r>
        <w:rPr>
          <w:rStyle w:val="Voetnootmarkering"/>
        </w:rPr>
        <w:footnoteReference w:id="126"/>
      </w:r>
      <w:r>
        <w:t>. De aanvraag moet</w:t>
      </w:r>
      <w:r w:rsidR="006E17D3">
        <w:t xml:space="preserve"> </w:t>
      </w:r>
      <w:r>
        <w:t xml:space="preserve">minstens vijf dagen voor de afspraak gedaan zijn. Omdat dit online </w:t>
      </w:r>
      <w:r w:rsidR="002603D8">
        <w:t>moet gebeuren</w:t>
      </w:r>
      <w:r>
        <w:t xml:space="preserve"> ervaren sommige asielzoekers een taalbarrière, zeker wanneer het gaat om urgente en complexe medische noden. Daarnaast valt ook op te merken dat niet iedereen toegang heeft tot het internet.</w:t>
      </w:r>
      <w:r>
        <w:rPr>
          <w:rStyle w:val="Voetnootmarkering"/>
        </w:rPr>
        <w:footnoteReference w:id="127"/>
      </w:r>
    </w:p>
    <w:p w14:paraId="3A3A4FCD" w14:textId="77777777" w:rsidR="00DC4C85" w:rsidRDefault="00DC4C85" w:rsidP="00E26422">
      <w:pPr>
        <w:pStyle w:val="TableParagraph"/>
        <w:spacing w:before="18" w:line="360" w:lineRule="auto"/>
        <w:ind w:right="241"/>
      </w:pPr>
    </w:p>
    <w:p w14:paraId="68DE7FDF" w14:textId="0488918B" w:rsidR="007606F3" w:rsidRDefault="007606F3" w:rsidP="007606F3">
      <w:pPr>
        <w:pStyle w:val="Kop3"/>
        <w:numPr>
          <w:ilvl w:val="2"/>
          <w:numId w:val="3"/>
        </w:numPr>
      </w:pPr>
      <w:bookmarkStart w:id="31" w:name="_Toc199714589"/>
      <w:r>
        <w:lastRenderedPageBreak/>
        <w:t>Maatschappelijke begeleiding</w:t>
      </w:r>
      <w:bookmarkEnd w:id="31"/>
    </w:p>
    <w:p w14:paraId="06688DF1" w14:textId="69481531" w:rsidR="00E62535" w:rsidRDefault="00E62535" w:rsidP="00C54E2D">
      <w:pPr>
        <w:spacing w:line="360" w:lineRule="auto"/>
      </w:pPr>
      <w:r>
        <w:t>De maatschappelijk werker zorgt voor sociale begeleiding en de toegang tot juridische begeleiding.</w:t>
      </w:r>
      <w:r>
        <w:rPr>
          <w:rStyle w:val="Voetnootmarkering"/>
        </w:rPr>
        <w:footnoteReference w:id="128"/>
      </w:r>
      <w:r>
        <w:t xml:space="preserve"> Volgens de Opvangwet heeft </w:t>
      </w:r>
      <w:r w:rsidR="004A761C">
        <w:t>een VIB</w:t>
      </w:r>
      <w:r>
        <w:t xml:space="preserve"> recht op maatschappelijke begeleiding gedurende de volledige duur van zijn </w:t>
      </w:r>
      <w:r w:rsidRPr="00893D93">
        <w:rPr>
          <w:b/>
          <w:bCs/>
        </w:rPr>
        <w:t>verblijf in de opvangstructuur</w:t>
      </w:r>
      <w:r>
        <w:t>.</w:t>
      </w:r>
      <w:r>
        <w:rPr>
          <w:rStyle w:val="Voetnootmarkering"/>
        </w:rPr>
        <w:footnoteReference w:id="129"/>
      </w:r>
      <w:r>
        <w:t xml:space="preserve"> </w:t>
      </w:r>
      <w:r w:rsidR="00E95CD2">
        <w:t xml:space="preserve">Bijgevolg heeft de VIB zonder toewijzing tot een opvangstructuur dus geen toegang tot dit onderdeel van materiële hulp. </w:t>
      </w:r>
    </w:p>
    <w:p w14:paraId="45844E3E" w14:textId="45A8B4BC" w:rsidR="007606F3" w:rsidRDefault="007606F3" w:rsidP="007606F3">
      <w:pPr>
        <w:pStyle w:val="Kop3"/>
        <w:numPr>
          <w:ilvl w:val="2"/>
          <w:numId w:val="3"/>
        </w:numPr>
      </w:pPr>
      <w:bookmarkStart w:id="32" w:name="_Toc199714590"/>
      <w:r>
        <w:t>Juridische begeleiding</w:t>
      </w:r>
      <w:bookmarkEnd w:id="32"/>
      <w:r>
        <w:t xml:space="preserve"> </w:t>
      </w:r>
    </w:p>
    <w:p w14:paraId="524A6390" w14:textId="1427834C" w:rsidR="007606F3" w:rsidRDefault="003D3C5C" w:rsidP="00E26422">
      <w:pPr>
        <w:pStyle w:val="TableParagraph"/>
        <w:spacing w:before="18" w:line="360" w:lineRule="auto"/>
        <w:ind w:right="241"/>
      </w:pPr>
      <w:r>
        <w:t>Een asielprocedure begrijpen en voorbereiden vraagt veel van een asielzoeker. Bepaalde bewijsstukken en verklaringen spelen vanaf het begin een belangrijke rol. Na registratie worden mensen die geen opvangplaats krijgen op straat achter gelaten, zonder informatie over hun recht op juridische bijstand of de toegang ertoe.</w:t>
      </w:r>
      <w:r>
        <w:rPr>
          <w:rStyle w:val="Voetnootmarkering"/>
        </w:rPr>
        <w:footnoteReference w:id="130"/>
      </w:r>
      <w:r>
        <w:t xml:space="preserve"> Als de </w:t>
      </w:r>
      <w:r w:rsidR="004A761C">
        <w:t>VIB</w:t>
      </w:r>
      <w:r>
        <w:t xml:space="preserve"> een interview mist kan dit echter leiden tot het sluiten van de procedure. </w:t>
      </w:r>
      <w:r w:rsidR="001774A5">
        <w:t xml:space="preserve">Interviews in het kader van een Dublin-procedure zijn vaak sneller, een eerste interview vindt </w:t>
      </w:r>
      <w:r w:rsidR="000F025C">
        <w:t>soms</w:t>
      </w:r>
      <w:r w:rsidR="001774A5">
        <w:t xml:space="preserve"> al plaats een week na de registratie.</w:t>
      </w:r>
      <w:r w:rsidR="001774A5">
        <w:rPr>
          <w:rStyle w:val="Voetnootmarkering"/>
        </w:rPr>
        <w:footnoteReference w:id="131"/>
      </w:r>
      <w:r w:rsidR="001774A5">
        <w:t xml:space="preserve"> </w:t>
      </w:r>
      <w:r>
        <w:t xml:space="preserve">Verschillende </w:t>
      </w:r>
      <w:r w:rsidR="000F025C">
        <w:t>n</w:t>
      </w:r>
      <w:r>
        <w:t>go’s trachten deze personen toch juridische bijstand te verlenen.</w:t>
      </w:r>
      <w:r>
        <w:rPr>
          <w:rStyle w:val="Voetnootmarkering"/>
        </w:rPr>
        <w:footnoteReference w:id="132"/>
      </w:r>
    </w:p>
    <w:p w14:paraId="40B3E708" w14:textId="0157AB83" w:rsidR="001774A5" w:rsidRDefault="001774A5" w:rsidP="00E26422">
      <w:pPr>
        <w:pStyle w:val="TableParagraph"/>
        <w:spacing w:before="18" w:line="360" w:lineRule="auto"/>
        <w:ind w:right="241"/>
      </w:pPr>
      <w:r>
        <w:t xml:space="preserve">Als een verzoeker die geen opvangplaats toegewezen kreeg verblijft bij vrienden of familie zal die geen toegang krijgen tot gratis juridische bijstand als het huishouden waarbij </w:t>
      </w:r>
      <w:r w:rsidR="000F025C">
        <w:t>de verzoeker</w:t>
      </w:r>
      <w:r>
        <w:t xml:space="preserve"> verblijft voldoende middelen heeft. Dit vormt een bijkomende drempel.</w:t>
      </w:r>
      <w:r>
        <w:rPr>
          <w:rStyle w:val="Voetnootmarkering"/>
        </w:rPr>
        <w:footnoteReference w:id="133"/>
      </w:r>
    </w:p>
    <w:p w14:paraId="011E90D7" w14:textId="77777777" w:rsidR="001774A5" w:rsidRDefault="001774A5" w:rsidP="00E26422">
      <w:pPr>
        <w:pStyle w:val="TableParagraph"/>
        <w:spacing w:before="18" w:line="360" w:lineRule="auto"/>
        <w:ind w:right="241"/>
      </w:pPr>
    </w:p>
    <w:p w14:paraId="13EF3E50" w14:textId="1CC342EB" w:rsidR="007606F3" w:rsidRDefault="007606F3" w:rsidP="007606F3">
      <w:pPr>
        <w:pStyle w:val="Kop3"/>
        <w:numPr>
          <w:ilvl w:val="2"/>
          <w:numId w:val="3"/>
        </w:numPr>
      </w:pPr>
      <w:bookmarkStart w:id="33" w:name="_Toc199714591"/>
      <w:r>
        <w:t>Dagvergoeding, gemeenschapsdienst en opleidingen</w:t>
      </w:r>
      <w:bookmarkEnd w:id="33"/>
    </w:p>
    <w:p w14:paraId="248E3E04" w14:textId="77777777" w:rsidR="004C031F" w:rsidRDefault="004C031F" w:rsidP="004C031F"/>
    <w:p w14:paraId="44582396" w14:textId="44DA701D" w:rsidR="00316B9B" w:rsidRDefault="009F6A0B" w:rsidP="000E3B51">
      <w:pPr>
        <w:pStyle w:val="TableParagraph"/>
        <w:spacing w:before="18" w:line="360" w:lineRule="auto"/>
        <w:ind w:right="241"/>
      </w:pPr>
      <w:r>
        <w:t xml:space="preserve">Dagvergoedingen, bijkomende vergoeding voor gemeenschapsdienst of vrijwilligerswerk en opleidingen zijn volgens de wet te verkrijgen door de begunstigde van </w:t>
      </w:r>
      <w:r w:rsidR="00375A3B">
        <w:t>materiële hulp</w:t>
      </w:r>
      <w:r>
        <w:t xml:space="preserve"> die </w:t>
      </w:r>
      <w:r w:rsidRPr="00893D93">
        <w:rPr>
          <w:b/>
          <w:bCs/>
        </w:rPr>
        <w:t>verblijft in een opvangstructuur</w:t>
      </w:r>
      <w:r>
        <w:t>.</w:t>
      </w:r>
      <w:r>
        <w:rPr>
          <w:rStyle w:val="Voetnootmarkering"/>
        </w:rPr>
        <w:footnoteReference w:id="134"/>
      </w:r>
      <w:r w:rsidR="00E95CD2">
        <w:t xml:space="preserve"> Zonder toewijzing voor een opvangstructuur heeft de VIB dus ook geen toegang tot de dagvergoeding, gemeenschapsdienst of opleidingen.</w:t>
      </w:r>
    </w:p>
    <w:p w14:paraId="3A8987B9" w14:textId="448AF179" w:rsidR="009A5D63" w:rsidRDefault="00CE0837" w:rsidP="000E3B51">
      <w:pPr>
        <w:pStyle w:val="TableParagraph"/>
        <w:spacing w:before="18" w:line="360" w:lineRule="auto"/>
        <w:ind w:right="241"/>
      </w:pPr>
      <w:r>
        <w:t>Personen die vrijwillig het opvangnetwerk verlaten krijgen maaltijdcheques ter aanmoediging. Dit is 140 euro elke twee weken, tot het einde van het recht op materiële hulp. Dit kan echter alleen worden verkregen door mensen die al een opvangplaats hebben ontvangen.</w:t>
      </w:r>
      <w:r>
        <w:rPr>
          <w:rStyle w:val="Voetnootmarkering"/>
        </w:rPr>
        <w:footnoteReference w:id="135"/>
      </w:r>
      <w:r>
        <w:t xml:space="preserve"> </w:t>
      </w:r>
      <w:r w:rsidR="00E95CD2">
        <w:t xml:space="preserve">VIB’s zonder toegang tot huisvesting kunnen hier dus ook geen gebruik van maken. </w:t>
      </w:r>
    </w:p>
    <w:p w14:paraId="21F952A5" w14:textId="77777777" w:rsidR="00707E6F" w:rsidRDefault="00707E6F" w:rsidP="000E3B51">
      <w:pPr>
        <w:pStyle w:val="TableParagraph"/>
        <w:spacing w:before="18" w:line="360" w:lineRule="auto"/>
        <w:ind w:right="241"/>
      </w:pPr>
    </w:p>
    <w:p w14:paraId="0CDF1C66" w14:textId="363DDFB0" w:rsidR="001774A5" w:rsidRDefault="001774A5" w:rsidP="001774A5">
      <w:pPr>
        <w:pStyle w:val="Kop3"/>
        <w:numPr>
          <w:ilvl w:val="2"/>
          <w:numId w:val="3"/>
        </w:numPr>
      </w:pPr>
      <w:bookmarkStart w:id="34" w:name="_Toc199714592"/>
      <w:r>
        <w:t>Leeftijd</w:t>
      </w:r>
      <w:r w:rsidR="0048537B">
        <w:t>sonderzoek</w:t>
      </w:r>
      <w:r>
        <w:t xml:space="preserve"> minderjarigen</w:t>
      </w:r>
      <w:bookmarkEnd w:id="34"/>
      <w:r>
        <w:t xml:space="preserve"> </w:t>
      </w:r>
    </w:p>
    <w:p w14:paraId="28E9B93C" w14:textId="7A2E1EE9" w:rsidR="00215D3A" w:rsidRDefault="001774A5" w:rsidP="000E3B51">
      <w:pPr>
        <w:pStyle w:val="TableParagraph"/>
        <w:spacing w:before="18" w:line="360" w:lineRule="auto"/>
        <w:ind w:right="241"/>
      </w:pPr>
      <w:r>
        <w:t xml:space="preserve">Aan het begin van de Opvangcrisis heeft de DVZ bij registratie in de rij minderjarigen gescreend op basis van uiterlijke kenmerken. Dit was illegaal en is stopgezet na een interventie van de Kinderrechten </w:t>
      </w:r>
      <w:r w:rsidR="0035626E">
        <w:t>c</w:t>
      </w:r>
      <w:r>
        <w:t xml:space="preserve">ommissaris. </w:t>
      </w:r>
    </w:p>
    <w:p w14:paraId="55643F1C" w14:textId="2614FB63" w:rsidR="001774A5" w:rsidRDefault="0048537B" w:rsidP="000E3B51">
      <w:pPr>
        <w:pStyle w:val="TableParagraph"/>
        <w:spacing w:before="18" w:line="360" w:lineRule="auto"/>
        <w:ind w:right="241"/>
      </w:pPr>
      <w:r>
        <w:t>Eind 2022 worden er enkele maanden geen leeftijdsonderzoeken gevoerd door de FOD Justitie.</w:t>
      </w:r>
      <w:r>
        <w:rPr>
          <w:rStyle w:val="Voetnootmarkering"/>
        </w:rPr>
        <w:footnoteReference w:id="136"/>
      </w:r>
      <w:r>
        <w:t xml:space="preserve"> Hierdoor kregen minderjarigen</w:t>
      </w:r>
      <w:r w:rsidR="00215D3A">
        <w:t xml:space="preserve"> lange tijd</w:t>
      </w:r>
      <w:r>
        <w:t xml:space="preserve"> geen toegang tot het opvangnetwerk, ze konden immers niet bewijzen dat ze minderjarig waren en hadden daardoor geen ‘kwetsbaar’ profiel.</w:t>
      </w:r>
      <w:r>
        <w:rPr>
          <w:rStyle w:val="Voetnootmarkering"/>
        </w:rPr>
        <w:footnoteReference w:id="137"/>
      </w:r>
      <w:r w:rsidR="00215D3A">
        <w:t xml:space="preserve"> Midden december 2022 vernielt de Brusselse politie de kartonnen tenten waarin een deel van deze minderjarigen onderdak zocht.</w:t>
      </w:r>
      <w:r w:rsidR="00215D3A">
        <w:rPr>
          <w:rStyle w:val="Voetnootmarkering"/>
        </w:rPr>
        <w:footnoteReference w:id="138"/>
      </w:r>
      <w:r w:rsidR="002D05B3">
        <w:t xml:space="preserve"> Tijdens de winter van 2022 kregen 224 niet-begeleide minderjarigen geen toegang tot </w:t>
      </w:r>
      <w:r w:rsidR="00375A3B">
        <w:t xml:space="preserve">materiële hulp </w:t>
      </w:r>
      <w:r w:rsidR="002D05B3">
        <w:t>op de dag van hun verzoek tot internationale bescherming. Hiervan werden 24 kinderen als vermist opgegeven.</w:t>
      </w:r>
      <w:r w:rsidR="002D05B3">
        <w:rPr>
          <w:rStyle w:val="Voetnootmarkering"/>
        </w:rPr>
        <w:footnoteReference w:id="139"/>
      </w:r>
      <w:r w:rsidR="002D05B3">
        <w:t xml:space="preserve"> </w:t>
      </w:r>
    </w:p>
    <w:p w14:paraId="3C732812" w14:textId="77777777" w:rsidR="00B24C3F" w:rsidRDefault="00B24C3F" w:rsidP="000E3B51">
      <w:pPr>
        <w:pStyle w:val="TableParagraph"/>
        <w:spacing w:before="18" w:line="360" w:lineRule="auto"/>
        <w:ind w:right="241"/>
      </w:pPr>
    </w:p>
    <w:p w14:paraId="6349724D" w14:textId="669ECAE7" w:rsidR="000E3B51" w:rsidRDefault="00B24C3F" w:rsidP="00B24C3F">
      <w:pPr>
        <w:pStyle w:val="Kop2"/>
        <w:numPr>
          <w:ilvl w:val="1"/>
          <w:numId w:val="3"/>
        </w:numPr>
      </w:pPr>
      <w:bookmarkStart w:id="35" w:name="_Toc199714593"/>
      <w:r>
        <w:t>Oneigenlijk code 207 ‘no show’</w:t>
      </w:r>
      <w:bookmarkEnd w:id="35"/>
      <w:r>
        <w:t xml:space="preserve"> </w:t>
      </w:r>
    </w:p>
    <w:p w14:paraId="5A27ECC3" w14:textId="38A906DD" w:rsidR="009A5D63" w:rsidRDefault="00247B9E" w:rsidP="00C54E2D">
      <w:pPr>
        <w:pStyle w:val="TableParagraph"/>
        <w:spacing w:before="18" w:line="360" w:lineRule="auto"/>
        <w:ind w:right="241"/>
      </w:pPr>
      <w:r>
        <w:t xml:space="preserve">Fedasil wijst een specifieke opvangplaats toe aan de </w:t>
      </w:r>
      <w:r w:rsidR="004A761C">
        <w:t>VIB</w:t>
      </w:r>
      <w:r>
        <w:t xml:space="preserve"> aan de hand van een code 207 ‘opvangstructuur’. Als de toegewezen opvangplaats niet wordt gebruikt krijgt men een code 207 ‘no show’. Door een opvangplaats te weigeren valt een asielzoeker onder de uitzonderingen van artikel 4 Opvangwet en heeft die geen recht op </w:t>
      </w:r>
      <w:r w:rsidR="00375A3B">
        <w:t>materiële hulp</w:t>
      </w:r>
      <w:r w:rsidR="00BE653D">
        <w:t>.</w:t>
      </w:r>
      <w:r>
        <w:t xml:space="preserve"> </w:t>
      </w:r>
      <w:r w:rsidR="00177EFA">
        <w:t>Niettemin blijft medische hulp via Fedasil mogelijk.</w:t>
      </w:r>
      <w:r>
        <w:t xml:space="preserve"> </w:t>
      </w:r>
      <w:r w:rsidR="00177EFA">
        <w:t xml:space="preserve">Belangrijk is dat de </w:t>
      </w:r>
      <w:r>
        <w:t xml:space="preserve">code 207 ‘no show’ </w:t>
      </w:r>
      <w:r w:rsidR="00177EFA">
        <w:t xml:space="preserve">steeds </w:t>
      </w:r>
      <w:r>
        <w:t xml:space="preserve">individueel gemotiveerd </w:t>
      </w:r>
      <w:r w:rsidR="00177EFA">
        <w:t xml:space="preserve">moet </w:t>
      </w:r>
      <w:r>
        <w:t>worden.</w:t>
      </w:r>
      <w:r>
        <w:rPr>
          <w:rStyle w:val="Voetnootmarkering"/>
        </w:rPr>
        <w:footnoteReference w:id="140"/>
      </w:r>
      <w:r>
        <w:t xml:space="preserve"> </w:t>
      </w:r>
      <w:r w:rsidR="00316B9B">
        <w:t xml:space="preserve">Dit gebeurde in de praktijk niet. </w:t>
      </w:r>
    </w:p>
    <w:p w14:paraId="2DE2BC43" w14:textId="335E954D" w:rsidR="00BE653D" w:rsidRDefault="00BE653D" w:rsidP="00C54E2D">
      <w:pPr>
        <w:pStyle w:val="TableParagraph"/>
        <w:spacing w:before="18" w:line="360" w:lineRule="auto"/>
        <w:ind w:right="241"/>
      </w:pPr>
      <w:r>
        <w:t xml:space="preserve">Tussen 2021 en 2023 bleek dat </w:t>
      </w:r>
      <w:r w:rsidR="00B61D0C">
        <w:t xml:space="preserve">het Agentschap </w:t>
      </w:r>
      <w:r>
        <w:t xml:space="preserve">de code 207 ‘no show’ ook gebruikte </w:t>
      </w:r>
      <w:r w:rsidR="00243AAC">
        <w:t xml:space="preserve">voor </w:t>
      </w:r>
      <w:r w:rsidR="004A761C">
        <w:t>VIB’s</w:t>
      </w:r>
      <w:r>
        <w:t xml:space="preserve"> voor wie er voorlopig geen opvangplaats was. </w:t>
      </w:r>
      <w:r w:rsidR="00177EFA">
        <w:t>In zulke gevallen moest de arbeidsrechtbank de foutieve code opheffen, zodat de asielzoeker toegang kon krijgen tot steun</w:t>
      </w:r>
      <w:r>
        <w:t>.</w:t>
      </w:r>
      <w:r w:rsidR="0057047A">
        <w:rPr>
          <w:rStyle w:val="Voetnootmarkering"/>
        </w:rPr>
        <w:footnoteReference w:id="141"/>
      </w:r>
      <w:r>
        <w:t xml:space="preserve"> </w:t>
      </w:r>
      <w:r w:rsidR="00D57CA1">
        <w:t>Deze oneigenlijke code 207 ‘no show’ is niet wetti</w:t>
      </w:r>
      <w:r w:rsidR="00316B9B">
        <w:t>g</w:t>
      </w:r>
      <w:r w:rsidR="00D57CA1">
        <w:t>.</w:t>
      </w:r>
      <w:r w:rsidR="00D57CA1">
        <w:rPr>
          <w:rStyle w:val="Voetnootmarkering"/>
        </w:rPr>
        <w:footnoteReference w:id="142"/>
      </w:r>
    </w:p>
    <w:p w14:paraId="6E91C1A2" w14:textId="4CC3254D" w:rsidR="00BE653D" w:rsidRDefault="00BE653D" w:rsidP="00247B9E">
      <w:pPr>
        <w:pStyle w:val="TableParagraph"/>
        <w:spacing w:before="18" w:line="360" w:lineRule="auto"/>
        <w:ind w:right="241"/>
      </w:pPr>
      <w:r>
        <w:t>De wet hee</w:t>
      </w:r>
      <w:r w:rsidR="008C61AA">
        <w:t>f</w:t>
      </w:r>
      <w:r>
        <w:t xml:space="preserve">t </w:t>
      </w:r>
      <w:r w:rsidR="00177EFA">
        <w:t xml:space="preserve">nochtans </w:t>
      </w:r>
      <w:r>
        <w:t xml:space="preserve">een oplossing ingevoerd voor Fedasil, mocht het netwerk verzadigd raken. </w:t>
      </w:r>
      <w:r w:rsidR="00D57CA1">
        <w:t xml:space="preserve">De Dienst Dispatching van </w:t>
      </w:r>
      <w:r w:rsidR="00B61D0C">
        <w:t xml:space="preserve">het Agentschap </w:t>
      </w:r>
      <w:r>
        <w:t xml:space="preserve">kan dan uitzonderlijk geen plaats toewijzen. De </w:t>
      </w:r>
      <w:r>
        <w:lastRenderedPageBreak/>
        <w:t>asielzoeker heeft dan recht op financiële hulp van het OCMW</w:t>
      </w:r>
      <w:r w:rsidR="00D57CA1">
        <w:t xml:space="preserve">, </w:t>
      </w:r>
      <w:r w:rsidR="008C61AA">
        <w:t xml:space="preserve">dit is een </w:t>
      </w:r>
      <w:r w:rsidR="00D57CA1">
        <w:t xml:space="preserve">gewone sociale uitkering. </w:t>
      </w:r>
      <w:r w:rsidR="008C61AA">
        <w:t xml:space="preserve">Van deze mogelijkheid wordt </w:t>
      </w:r>
      <w:r w:rsidR="00D57CA1">
        <w:t>geen gebruik gemaakt aangezien het politiek niet is goedgekeurd.</w:t>
      </w:r>
      <w:r w:rsidR="00D57CA1">
        <w:rPr>
          <w:rStyle w:val="Voetnootmarkering"/>
        </w:rPr>
        <w:footnoteReference w:id="143"/>
      </w:r>
      <w:r w:rsidR="00316B9B">
        <w:t xml:space="preserve"> Door </w:t>
      </w:r>
      <w:r w:rsidR="00177EFA">
        <w:t>in plaats daarvan foutief de</w:t>
      </w:r>
      <w:r w:rsidR="00316B9B">
        <w:t xml:space="preserve"> code ‘no show’</w:t>
      </w:r>
      <w:r w:rsidR="00177EFA">
        <w:t xml:space="preserve"> toe te kennen,</w:t>
      </w:r>
      <w:r w:rsidR="00316B9B">
        <w:t xml:space="preserve"> werd de mogelijkheid van steun volledig onderuit gehaald</w:t>
      </w:r>
      <w:r w:rsidR="004A6E60">
        <w:t>, de VIB verliest immers zijn recht op opvang</w:t>
      </w:r>
      <w:r w:rsidR="00316B9B">
        <w:t>.</w:t>
      </w:r>
      <w:r w:rsidR="00316B9B">
        <w:rPr>
          <w:rStyle w:val="Voetnootmarkering"/>
        </w:rPr>
        <w:footnoteReference w:id="144"/>
      </w:r>
    </w:p>
    <w:p w14:paraId="4360FF85" w14:textId="77777777" w:rsidR="00654460" w:rsidRDefault="00654460" w:rsidP="00247B9E">
      <w:pPr>
        <w:pStyle w:val="TableParagraph"/>
        <w:spacing w:before="18" w:line="360" w:lineRule="auto"/>
        <w:ind w:right="241"/>
      </w:pPr>
    </w:p>
    <w:p w14:paraId="0D743017" w14:textId="2BAF3483" w:rsidR="00654460" w:rsidRDefault="00654460" w:rsidP="00247B9E">
      <w:pPr>
        <w:pStyle w:val="TableParagraph"/>
        <w:spacing w:before="18" w:line="360" w:lineRule="auto"/>
        <w:ind w:right="241"/>
      </w:pPr>
      <w:r>
        <w:t xml:space="preserve">Dit hoofdstuk toont aan dat de opvangcrisis in België structureel en langdurig is. Wat begon als een tijdelijk tekort aan opvangplaatsen in 2021 is uitgegroeid tot een fundamenteel probleem van beleidsfalen en wetsovertredingen. De Belgische overheid slaagt er niet in om het recht op materiële hulp, zoals vastgelegd in de Opvangwet, systematisch te garanderen aan alle verzoekers om internationale bescherming. Vooral alleenstaande mannen worden uitgesloten, vaak zonder individuele motivering of kwetsbaarheidsbeoordeling. Dit leidt tot schendingen van de rechten van VIB’s en humanitaire noodsituaties. </w:t>
      </w:r>
    </w:p>
    <w:p w14:paraId="623BC757" w14:textId="705F3F80" w:rsidR="00654460" w:rsidRDefault="00654460" w:rsidP="00247B9E">
      <w:pPr>
        <w:pStyle w:val="TableParagraph"/>
        <w:spacing w:before="18" w:line="360" w:lineRule="auto"/>
        <w:ind w:right="241"/>
      </w:pPr>
      <w:r>
        <w:t xml:space="preserve">De oorzaken van de crisis zijn complex, maar wijzen vooral op een gebrekkige voorbereiding, een onvoldoende flexibel opvangsysteem en een falende asielprocedure met lange doorlooptijden. Ondanks </w:t>
      </w:r>
      <w:r w:rsidR="00177EFA">
        <w:t xml:space="preserve">herhaalde </w:t>
      </w:r>
      <w:r>
        <w:t xml:space="preserve">veroordelingen, blijft de situatie voor vele VIB’s schrijnend. Ze leven voor maanden op straat zonder medische zorg, juridische begeleiding of enige maatschappelijke ondersteuning. Gevolgen zijn niet alleen individueel, door systematische schending van de opvangverplichtingen ondermijnt België het interstatelijk vertrouwensbeginsel binnen de Europese asielregelgeving. Het gebruik van onwettige praktijken zoals de oneigenlijke code 207 ‘No show’ toont aan dat er bewust wordt afgeweken van de wet. Alternatieve opvangvormen of de mogelijkheid tot alternatieve financiële steun worden niet gebruikt. </w:t>
      </w:r>
    </w:p>
    <w:p w14:paraId="5454ABF5" w14:textId="3063C7FF" w:rsidR="00654460" w:rsidRDefault="00177EFA" w:rsidP="00247B9E">
      <w:pPr>
        <w:pStyle w:val="TableParagraph"/>
        <w:spacing w:before="18" w:line="360" w:lineRule="auto"/>
        <w:ind w:right="241"/>
      </w:pPr>
      <w:r>
        <w:t>Ter conclusie, d</w:t>
      </w:r>
      <w:r w:rsidR="00654460">
        <w:t xml:space="preserve">e Belgische opvangcrisis is dus geen onvermijdelijk gevolg van migratie maar wél het resultaat van politieke keuzes en het negeren van wettelijke verplichtingen. Een structurele oplossing vereist niet alleen bijkomende opvangcapaciteit, maar ook een herziening van de politieke aanpak, met respect voor de fundamentele rechten en effectieve toegang tot rechtsbescherming voor alle mensen. </w:t>
      </w:r>
    </w:p>
    <w:p w14:paraId="03DBF6F5" w14:textId="77777777" w:rsidR="009A5D63" w:rsidRDefault="009A5D63" w:rsidP="00D52348">
      <w:pPr>
        <w:pStyle w:val="TableParagraph"/>
        <w:spacing w:before="18" w:line="360" w:lineRule="auto"/>
        <w:ind w:left="416" w:right="241"/>
      </w:pPr>
    </w:p>
    <w:p w14:paraId="1DE40E84" w14:textId="76A7AB5D" w:rsidR="000E3B51" w:rsidRDefault="000E3B51">
      <w:pPr>
        <w:widowControl/>
        <w:autoSpaceDE/>
        <w:autoSpaceDN/>
        <w:spacing w:after="160" w:line="278" w:lineRule="auto"/>
      </w:pPr>
      <w:r>
        <w:br w:type="page"/>
      </w:r>
    </w:p>
    <w:p w14:paraId="62D064ED" w14:textId="1B36BC99" w:rsidR="0020528C" w:rsidRPr="0020528C" w:rsidRDefault="003B1FA6" w:rsidP="00D52348">
      <w:pPr>
        <w:pStyle w:val="Kop1"/>
        <w:numPr>
          <w:ilvl w:val="0"/>
          <w:numId w:val="3"/>
        </w:numPr>
      </w:pPr>
      <w:bookmarkStart w:id="36" w:name="_Toc199714594"/>
      <w:r>
        <w:lastRenderedPageBreak/>
        <w:t>I</w:t>
      </w:r>
      <w:r w:rsidR="0020528C" w:rsidRPr="0020528C">
        <w:t>ndividuele procedures m.b.t. het recht op opvang</w:t>
      </w:r>
      <w:bookmarkEnd w:id="36"/>
    </w:p>
    <w:p w14:paraId="3689E152" w14:textId="77777777" w:rsidR="00121B77" w:rsidRDefault="0075250C" w:rsidP="00D21826">
      <w:pPr>
        <w:pStyle w:val="TableParagraph"/>
        <w:spacing w:before="18" w:line="360" w:lineRule="auto"/>
        <w:ind w:right="241"/>
      </w:pPr>
      <w:r>
        <w:t xml:space="preserve">Dit hoofdstuk is het resultaat van een rechtspraakonderzoek naar de procedures voor inbreuken </w:t>
      </w:r>
      <w:r w:rsidR="00C70F51">
        <w:t>op</w:t>
      </w:r>
      <w:r>
        <w:t xml:space="preserve"> het recht op materiële hulp. Het onderzoek was specifiek gericht op ongeveer 80 uitspraken van de Nederlandstalige en Franstalige Arbeidsrechtbank van Brussel, uitgesproken </w:t>
      </w:r>
      <w:r w:rsidR="00F74776">
        <w:t>aan het begin van de opvangcrisis (</w:t>
      </w:r>
      <w:r>
        <w:t>tussen 29 oktober 2021 en 29 december 2022</w:t>
      </w:r>
      <w:r w:rsidR="00F74776">
        <w:t>)</w:t>
      </w:r>
      <w:r>
        <w:t>.</w:t>
      </w:r>
      <w:r w:rsidR="00F74776">
        <w:t xml:space="preserve"> Tijdens deze periode werden er ontzettend veel uitspraken gedaan over dit thema</w:t>
      </w:r>
      <w:r w:rsidR="00121B77">
        <w:t>, d</w:t>
      </w:r>
      <w:r w:rsidR="003D7546">
        <w:t xml:space="preserve">aaruit blijkt hoe </w:t>
      </w:r>
      <w:r>
        <w:t xml:space="preserve">de Arbeidsrechtbank omgaat met geschillen rond de naleving van de Opvangwet. </w:t>
      </w:r>
      <w:r w:rsidR="00121B77">
        <w:t xml:space="preserve">Door de grote hoeveelheid aan rechtspraak met steeds hetzelfde thema gaf dit een duidelijker beeld over de toepassingsmogelijkheden van de Opvangwet. </w:t>
      </w:r>
    </w:p>
    <w:p w14:paraId="0859194D" w14:textId="5407490A" w:rsidR="00D21826" w:rsidRDefault="0075250C" w:rsidP="00D21826">
      <w:pPr>
        <w:pStyle w:val="TableParagraph"/>
        <w:spacing w:before="18" w:line="360" w:lineRule="auto"/>
        <w:ind w:right="241"/>
      </w:pPr>
      <w:r>
        <w:t>Structurele problemen leiden echter tot een</w:t>
      </w:r>
      <w:r w:rsidR="00C70F51">
        <w:t xml:space="preserve"> overvloed aan procedures en dus</w:t>
      </w:r>
      <w:r>
        <w:t xml:space="preserve"> </w:t>
      </w:r>
      <w:r w:rsidR="00C70F51">
        <w:t xml:space="preserve">een </w:t>
      </w:r>
      <w:r>
        <w:t>overbelasting van de rechterlijke macht</w:t>
      </w:r>
      <w:r w:rsidR="00C70F51">
        <w:t xml:space="preserve">. </w:t>
      </w:r>
      <w:r w:rsidR="003D7546">
        <w:t>Bovendien nemen j</w:t>
      </w:r>
      <w:r w:rsidR="00C70F51">
        <w:t>uridische stappen op Europees niveau ook toe.</w:t>
      </w:r>
      <w:r w:rsidR="00001B72">
        <w:t xml:space="preserve"> </w:t>
      </w:r>
    </w:p>
    <w:p w14:paraId="65A139A4" w14:textId="5E2A096C" w:rsidR="00121B77" w:rsidRDefault="00121B77" w:rsidP="00D21826">
      <w:pPr>
        <w:pStyle w:val="TableParagraph"/>
        <w:spacing w:before="18" w:line="360" w:lineRule="auto"/>
        <w:ind w:right="241"/>
      </w:pPr>
      <w:r>
        <w:t>Het aantal procedures bouwt geleidelijk aan af omdat ze hun doeltreffendheid verliezen.</w:t>
      </w:r>
      <w:r w:rsidR="00A30303">
        <w:t xml:space="preserve"> </w:t>
      </w:r>
    </w:p>
    <w:p w14:paraId="1BA35B94" w14:textId="77777777" w:rsidR="00D21826" w:rsidRDefault="00D21826" w:rsidP="00D21826">
      <w:pPr>
        <w:pStyle w:val="TableParagraph"/>
        <w:spacing w:before="18" w:line="360" w:lineRule="auto"/>
        <w:ind w:right="241"/>
      </w:pPr>
    </w:p>
    <w:p w14:paraId="56724FD0" w14:textId="50FFC43A" w:rsidR="00633C55" w:rsidRDefault="0019187E" w:rsidP="00D21826">
      <w:pPr>
        <w:pStyle w:val="Kop2"/>
        <w:numPr>
          <w:ilvl w:val="1"/>
          <w:numId w:val="3"/>
        </w:numPr>
      </w:pPr>
      <w:bookmarkStart w:id="37" w:name="_Toc199714595"/>
      <w:bookmarkStart w:id="38" w:name="_Hlk199693144"/>
      <w:r>
        <w:t xml:space="preserve">Procedure voor de </w:t>
      </w:r>
      <w:r w:rsidR="00633C55">
        <w:t>Arbeidsrechtbank</w:t>
      </w:r>
      <w:bookmarkEnd w:id="37"/>
    </w:p>
    <w:bookmarkEnd w:id="38"/>
    <w:p w14:paraId="12151E82" w14:textId="28B3AC7A" w:rsidR="0019187E" w:rsidRDefault="0019187E" w:rsidP="0019187E">
      <w:pPr>
        <w:pStyle w:val="TableParagraph"/>
        <w:spacing w:before="18" w:line="360" w:lineRule="auto"/>
        <w:ind w:right="241"/>
      </w:pPr>
      <w:r>
        <w:t>De Arbeidsrechtbank is materieel bevoegd om kennis te nemen van geschillen over de Opvangwet.</w:t>
      </w:r>
      <w:r>
        <w:rPr>
          <w:rStyle w:val="Voetnootmarkering"/>
        </w:rPr>
        <w:footnoteReference w:id="145"/>
      </w:r>
      <w:r>
        <w:t xml:space="preserve"> </w:t>
      </w:r>
      <w:r w:rsidR="003D7546">
        <w:t xml:space="preserve">Daarom kunnen </w:t>
      </w:r>
      <w:r>
        <w:t>VIB’s die een verzoek om internationale bescherming indiende</w:t>
      </w:r>
      <w:r w:rsidR="00C70F51">
        <w:t>n</w:t>
      </w:r>
      <w:r>
        <w:t xml:space="preserve"> in België, maar geen </w:t>
      </w:r>
      <w:r w:rsidR="00375A3B">
        <w:t>materiële hulp</w:t>
      </w:r>
      <w:r>
        <w:t xml:space="preserve"> ontvingen hiertegen dus een procedure starten voor de Arbeidsrechtbank. Dit is een procedure in uiterst dringende noodzakelijkheid die wordt beslecht door de voorzitter van de Arbeidsrechtbank. </w:t>
      </w:r>
      <w:r w:rsidR="00C70F51">
        <w:t>De precaire situatie van verzoekers die geen opvang ontvingen verantwoordt</w:t>
      </w:r>
      <w:r w:rsidR="003D7546">
        <w:t xml:space="preserve"> </w:t>
      </w:r>
      <w:r w:rsidR="00C70F51">
        <w:t>deze</w:t>
      </w:r>
      <w:r>
        <w:t xml:space="preserve"> versnelde procedure. </w:t>
      </w:r>
    </w:p>
    <w:p w14:paraId="4F40209E" w14:textId="0D8209DD" w:rsidR="0019187E" w:rsidRDefault="0019187E" w:rsidP="0019187E">
      <w:pPr>
        <w:pStyle w:val="TableParagraph"/>
        <w:spacing w:before="18" w:line="360" w:lineRule="auto"/>
        <w:ind w:right="241"/>
      </w:pPr>
      <w:r>
        <w:t xml:space="preserve">De voorzitter gaat ten gronde na of </w:t>
      </w:r>
      <w:r w:rsidR="00C70F51">
        <w:t xml:space="preserve">Fedasil verplicht was materiële hulp te bieden. </w:t>
      </w:r>
      <w:r w:rsidR="003D7546">
        <w:t xml:space="preserve">Daarnaast </w:t>
      </w:r>
      <w:r w:rsidR="00C70F51">
        <w:t xml:space="preserve">is </w:t>
      </w:r>
      <w:r w:rsidR="003D7546">
        <w:t xml:space="preserve">het </w:t>
      </w:r>
      <w:r w:rsidR="00C70F51">
        <w:t xml:space="preserve">ook mogelijk dat </w:t>
      </w:r>
      <w:r>
        <w:t xml:space="preserve">er sprake is van een bijzondere omstandigheid, waardoor er voor </w:t>
      </w:r>
      <w:r w:rsidR="00B61D0C">
        <w:t xml:space="preserve">het Agentschap </w:t>
      </w:r>
      <w:r>
        <w:t xml:space="preserve">geen verplichting is om materiële hulp te bieden. </w:t>
      </w:r>
      <w:r w:rsidR="00C70F51">
        <w:t xml:space="preserve">Als het agentschap verplicht was opvang te bieden maar dit niet deed </w:t>
      </w:r>
      <w:r>
        <w:t xml:space="preserve">zal er sprake zijn van een inbreuk op de Opvangwet. </w:t>
      </w:r>
      <w:r w:rsidR="003D7546">
        <w:t>In de meeste gevallen</w:t>
      </w:r>
      <w:r>
        <w:t xml:space="preserve"> </w:t>
      </w:r>
      <w:r w:rsidR="00C70F51">
        <w:t xml:space="preserve">veroordeelt de voorzitter </w:t>
      </w:r>
      <w:r>
        <w:t xml:space="preserve">Fedasil, altijd onder een dwangsom die varieert tussen </w:t>
      </w:r>
      <w:r w:rsidR="005E0C0C">
        <w:t xml:space="preserve">gemiddeld </w:t>
      </w:r>
      <w:r>
        <w:t xml:space="preserve">100 en 400 euro per dag dat de VIB geen opvangplaats ontvangt. </w:t>
      </w:r>
    </w:p>
    <w:p w14:paraId="6A301A7F" w14:textId="0E13C870" w:rsidR="0019187E" w:rsidRDefault="003D7546" w:rsidP="0019187E">
      <w:pPr>
        <w:pStyle w:val="TableParagraph"/>
        <w:spacing w:before="18" w:line="360" w:lineRule="auto"/>
        <w:ind w:right="241"/>
      </w:pPr>
      <w:r>
        <w:t xml:space="preserve">Wanneer </w:t>
      </w:r>
      <w:r w:rsidR="0019187E">
        <w:t xml:space="preserve">er geen uiterst dringende noodzakelijkheid </w:t>
      </w:r>
      <w:r w:rsidR="00C70F51">
        <w:t>i</w:t>
      </w:r>
      <w:r w:rsidR="0019187E">
        <w:t xml:space="preserve">s, is het verzoek voor de Arbeidsrechtbank onontvankelijk en zal de rechter zich niet uitspreken over de grond van de zaak. Dit is </w:t>
      </w:r>
      <w:r>
        <w:t xml:space="preserve">bijvoorbeeld het </w:t>
      </w:r>
      <w:r w:rsidR="0019187E">
        <w:t xml:space="preserve">geval als een verzoeker Fedasil geen redelijke termijn de tijd gaf om </w:t>
      </w:r>
      <w:r w:rsidR="00375A3B">
        <w:t>materiële hulp</w:t>
      </w:r>
      <w:r w:rsidR="0019187E">
        <w:t xml:space="preserve"> te bieden.</w:t>
      </w:r>
      <w:r w:rsidR="0019187E">
        <w:rPr>
          <w:rStyle w:val="Voetnootmarkering"/>
        </w:rPr>
        <w:footnoteReference w:id="146"/>
      </w:r>
      <w:r w:rsidR="0019187E">
        <w:t xml:space="preserve"> Een verzoek kan ook onontvankelijk zijn als de verzoeker geen bewijs levert van </w:t>
      </w:r>
      <w:r w:rsidR="009F64FB">
        <w:t>dakl</w:t>
      </w:r>
      <w:r w:rsidR="0019187E">
        <w:t>oosheid</w:t>
      </w:r>
      <w:r w:rsidR="0019187E">
        <w:rPr>
          <w:rStyle w:val="Voetnootmarkering"/>
        </w:rPr>
        <w:footnoteReference w:id="147"/>
      </w:r>
      <w:r w:rsidR="0019187E">
        <w:t>,</w:t>
      </w:r>
      <w:r>
        <w:t xml:space="preserve"> want</w:t>
      </w:r>
      <w:r w:rsidR="0019187E">
        <w:t xml:space="preserve"> </w:t>
      </w:r>
      <w:r w:rsidR="0019187E" w:rsidRPr="009F64FB">
        <w:rPr>
          <w:b/>
          <w:bCs/>
        </w:rPr>
        <w:t xml:space="preserve">de inhumane leefsituatie op straat is de reden voor uiterst dringende </w:t>
      </w:r>
      <w:r w:rsidR="0019187E" w:rsidRPr="009F64FB">
        <w:rPr>
          <w:b/>
          <w:bCs/>
        </w:rPr>
        <w:lastRenderedPageBreak/>
        <w:t>noodzaak</w:t>
      </w:r>
      <w:r w:rsidR="0019187E">
        <w:t>. Uit rechtspraak blijkt dat een VIB reeds een verzoek om internationale bescherming moet hebben ingediend alvorens een procedure voor de Arbeidsrechtbank te starten</w:t>
      </w:r>
      <w:r w:rsidR="0019187E">
        <w:rPr>
          <w:rStyle w:val="Voetnootmarkering"/>
        </w:rPr>
        <w:footnoteReference w:id="148"/>
      </w:r>
      <w:r w:rsidR="0019187E">
        <w:t xml:space="preserve">, maar </w:t>
      </w:r>
      <w:r w:rsidR="009F64FB">
        <w:t xml:space="preserve">dat die daarnaast </w:t>
      </w:r>
      <w:r w:rsidR="0019187E">
        <w:t>ook bewijs moet kunnen leveren van diens individuele vraag naar opvang</w:t>
      </w:r>
      <w:r w:rsidR="0019187E">
        <w:rPr>
          <w:rStyle w:val="Voetnootmarkering"/>
        </w:rPr>
        <w:footnoteReference w:id="149"/>
      </w:r>
      <w:r w:rsidR="0019187E">
        <w:t xml:space="preserve">. </w:t>
      </w:r>
      <w:r>
        <w:t>Met andere woorden, d</w:t>
      </w:r>
      <w:r w:rsidR="0019187E">
        <w:t xml:space="preserve">it staat dus los van de loutere asielaanvraag. </w:t>
      </w:r>
    </w:p>
    <w:p w14:paraId="65C89136" w14:textId="43D1BA3A" w:rsidR="0019187E" w:rsidRDefault="003D7546" w:rsidP="0019187E">
      <w:pPr>
        <w:pStyle w:val="TableParagraph"/>
        <w:spacing w:before="18" w:line="360" w:lineRule="auto"/>
        <w:ind w:right="241"/>
      </w:pPr>
      <w:r>
        <w:t>Verder geldt dat ,i</w:t>
      </w:r>
      <w:r w:rsidR="0019187E">
        <w:t>ngeval een VIB reeds materiële hulp in het kader van een asielprocedure ontving in een andere lidstaat, maar er toch voor kiest hier afstand van te doen en naar België door te reizen, is de procedure ook onontvankelijk. Volgens de voorzitter kan de versnelde procedure niet worden gebruikt voor een toestand van extreme spoed die de VIB zelf heeft doen ontstaan.</w:t>
      </w:r>
      <w:r w:rsidR="0019187E">
        <w:rPr>
          <w:rStyle w:val="Voetnootmarkering"/>
        </w:rPr>
        <w:footnoteReference w:id="150"/>
      </w:r>
    </w:p>
    <w:p w14:paraId="3B8AC836" w14:textId="77777777" w:rsidR="009F64FB" w:rsidRDefault="0019187E" w:rsidP="0019187E">
      <w:pPr>
        <w:pStyle w:val="TableParagraph"/>
        <w:spacing w:before="18" w:line="360" w:lineRule="auto"/>
        <w:ind w:right="241"/>
      </w:pPr>
      <w:r>
        <w:t>Als het verzoek ontvankelijk is zal de voorzitter zich uitspreken over de grond van zaa</w:t>
      </w:r>
      <w:r w:rsidR="009F64FB">
        <w:t xml:space="preserve">k. Die </w:t>
      </w:r>
      <w:r>
        <w:t xml:space="preserve">gaat </w:t>
      </w:r>
      <w:r w:rsidR="009F64FB">
        <w:t xml:space="preserve">hiervoor </w:t>
      </w:r>
      <w:r>
        <w:t>na o</w:t>
      </w:r>
      <w:r w:rsidR="009F64FB">
        <w:t>f</w:t>
      </w:r>
      <w:r>
        <w:t xml:space="preserve"> er sprake is van een uitzondering, waardoor Fedasil niet verplicht is opvang te bieden</w:t>
      </w:r>
      <w:r w:rsidR="009F64FB">
        <w:t xml:space="preserve"> (zie 1.2.2 Uitsluitingen)</w:t>
      </w:r>
      <w:r>
        <w:t xml:space="preserve">. Als dat niet het geval is zal de VIB gelijk krijgen. Een verzoek voor de Arbeidsrechtbank is ongegrond en de VIB ontvangt een negatieve beslissing als hij niet de vereiste bijlage kan voorleggen of niet kan bewijzen dat hij zich heeft geregistreerd. De vereiste bijlage is Bijlage/Annexe 26, een VIB ontvangt dit document wanneer hij daadwerkelijk een verzoek om internationale bescherming indient. Bijlage 26 is het bewijs van registratie. </w:t>
      </w:r>
    </w:p>
    <w:p w14:paraId="5A77A366" w14:textId="34CDE648" w:rsidR="0019187E" w:rsidRDefault="0019187E" w:rsidP="0019187E">
      <w:pPr>
        <w:pStyle w:val="TableParagraph"/>
        <w:spacing w:before="18" w:line="360" w:lineRule="auto"/>
        <w:ind w:right="241"/>
      </w:pPr>
      <w:r>
        <w:t>Fedasil is ook niet verplicht materiële hulp te bieden of kan die beperken in de gevallen bepaalt in artikel 4 van de Opvangwet (zie 1.2.2</w:t>
      </w:r>
      <w:r w:rsidR="009F64FB">
        <w:t xml:space="preserve"> Uitsluitingen</w:t>
      </w:r>
      <w:r>
        <w:t>). Dit is onder meer het geval wanneer een VIB zijn opvangplaats vrijwillig heeft verlaten</w:t>
      </w:r>
      <w:r>
        <w:rPr>
          <w:rStyle w:val="Voetnootmarkering"/>
        </w:rPr>
        <w:footnoteReference w:id="151"/>
      </w:r>
      <w:r>
        <w:t xml:space="preserve"> of deze heeft moeten verlaten als sanctie</w:t>
      </w:r>
      <w:r>
        <w:rPr>
          <w:rStyle w:val="Voetnootmarkering"/>
        </w:rPr>
        <w:footnoteReference w:id="152"/>
      </w:r>
      <w:r>
        <w:t xml:space="preserve">, het recht op </w:t>
      </w:r>
      <w:r w:rsidR="00375A3B">
        <w:t xml:space="preserve">materiële hulp </w:t>
      </w:r>
      <w:r>
        <w:t xml:space="preserve">gaat dan verloren. </w:t>
      </w:r>
    </w:p>
    <w:p w14:paraId="3AC477A4" w14:textId="18ED591D" w:rsidR="0019187E" w:rsidRDefault="0019187E" w:rsidP="0019187E">
      <w:pPr>
        <w:pStyle w:val="TableParagraph"/>
        <w:spacing w:before="18" w:line="360" w:lineRule="auto"/>
        <w:ind w:right="241"/>
      </w:pPr>
      <w:r>
        <w:t xml:space="preserve">In alle andere gevallen krijgt de VIB gelijk aangezien er effectief recht is op opvang vanaf het verzoek om internationale bescherming en </w:t>
      </w:r>
      <w:r w:rsidR="00B61D0C">
        <w:t xml:space="preserve">het Agentschap </w:t>
      </w:r>
      <w:r>
        <w:t>hier een inbreuk op maakt.</w:t>
      </w:r>
    </w:p>
    <w:p w14:paraId="000EDE2B" w14:textId="77777777" w:rsidR="0019187E" w:rsidRDefault="0019187E" w:rsidP="00D21826">
      <w:pPr>
        <w:pStyle w:val="TableParagraph"/>
        <w:spacing w:before="18" w:line="360" w:lineRule="auto"/>
        <w:ind w:right="241"/>
      </w:pPr>
    </w:p>
    <w:p w14:paraId="06F4BAB3" w14:textId="790D3387" w:rsidR="0019187E" w:rsidRDefault="0019187E" w:rsidP="0019187E">
      <w:pPr>
        <w:pStyle w:val="Kop2"/>
        <w:numPr>
          <w:ilvl w:val="1"/>
          <w:numId w:val="3"/>
        </w:numPr>
      </w:pPr>
      <w:bookmarkStart w:id="39" w:name="_Toc199714596"/>
      <w:r>
        <w:t>Overbelasting van de Arbeidsrechtbank</w:t>
      </w:r>
      <w:bookmarkEnd w:id="39"/>
      <w:r>
        <w:t xml:space="preserve"> </w:t>
      </w:r>
    </w:p>
    <w:p w14:paraId="0DDCE04D" w14:textId="50738647" w:rsidR="0019187E" w:rsidRDefault="002D1F3E" w:rsidP="00D21826">
      <w:pPr>
        <w:pStyle w:val="TableParagraph"/>
        <w:spacing w:before="18" w:line="360" w:lineRule="auto"/>
        <w:ind w:right="241"/>
      </w:pPr>
      <w:r>
        <w:t>Er wordt systematisch geen opvang toegekend aan bepaalde groepen VIB’s, het is dan ook vanzelfsprekend dat veel van hen in beroep gaan. Sinds het begin van de opvangcrisis</w:t>
      </w:r>
      <w:r w:rsidR="003B6AF9">
        <w:t xml:space="preserve"> (oktober 2021)</w:t>
      </w:r>
      <w:r>
        <w:t xml:space="preserve"> is Fedasil al </w:t>
      </w:r>
      <w:r w:rsidR="003B6AF9">
        <w:t xml:space="preserve">meer dan 10.634 keer </w:t>
      </w:r>
      <w:r>
        <w:t xml:space="preserve">veroordeeld voor inbreuken op het recht op </w:t>
      </w:r>
      <w:r w:rsidR="00375A3B">
        <w:t>materiële hulp</w:t>
      </w:r>
      <w:r>
        <w:t>.</w:t>
      </w:r>
      <w:r w:rsidR="003B6AF9">
        <w:rPr>
          <w:rStyle w:val="Voetnootmarkering"/>
        </w:rPr>
        <w:footnoteReference w:id="153"/>
      </w:r>
      <w:r w:rsidR="001449A5">
        <w:t xml:space="preserve"> </w:t>
      </w:r>
      <w:r w:rsidR="003D7546">
        <w:t>Ter vergelijking, v</w:t>
      </w:r>
      <w:r w:rsidR="001449A5">
        <w:t xml:space="preserve">oor de Opvangcrisis beslechtte de Arbeidsrechtbank gemiddeld 30 </w:t>
      </w:r>
      <w:r w:rsidR="00375A3B">
        <w:t xml:space="preserve">zo’n </w:t>
      </w:r>
      <w:r w:rsidR="001449A5">
        <w:t>zaken per jaar.</w:t>
      </w:r>
      <w:r w:rsidR="001449A5">
        <w:rPr>
          <w:rStyle w:val="Voetnootmarkering"/>
        </w:rPr>
        <w:footnoteReference w:id="154"/>
      </w:r>
      <w:r w:rsidR="001449A5">
        <w:t xml:space="preserve"> De</w:t>
      </w:r>
      <w:r w:rsidR="003D7546">
        <w:t xml:space="preserve"> combinatie van de</w:t>
      </w:r>
      <w:r w:rsidR="001449A5">
        <w:t xml:space="preserve"> woedende crisis en het tekort aan reactie van de Belgische </w:t>
      </w:r>
      <w:r w:rsidR="001449A5">
        <w:lastRenderedPageBreak/>
        <w:t xml:space="preserve">overheid zorgt </w:t>
      </w:r>
      <w:r w:rsidR="0050513D">
        <w:t>zo</w:t>
      </w:r>
      <w:r w:rsidR="001449A5">
        <w:t xml:space="preserve"> voor een overbelasting van de Arbeidsrechtbanke</w:t>
      </w:r>
      <w:r w:rsidR="00A15191">
        <w:t xml:space="preserve">n. </w:t>
      </w:r>
      <w:r w:rsidR="0050513D">
        <w:t>Als gevolg daarvan wordt de</w:t>
      </w:r>
      <w:r w:rsidR="00A15191">
        <w:t xml:space="preserve"> openbare dienstverlening van justitie verstoord.</w:t>
      </w:r>
      <w:r w:rsidR="00A15191">
        <w:rPr>
          <w:rStyle w:val="Voetnootmarkering"/>
        </w:rPr>
        <w:footnoteReference w:id="155"/>
      </w:r>
    </w:p>
    <w:p w14:paraId="3E679672" w14:textId="77777777" w:rsidR="0019187E" w:rsidRDefault="0019187E" w:rsidP="00D21826">
      <w:pPr>
        <w:pStyle w:val="TableParagraph"/>
        <w:spacing w:before="18" w:line="360" w:lineRule="auto"/>
        <w:ind w:right="241"/>
      </w:pPr>
    </w:p>
    <w:p w14:paraId="4DA493F7" w14:textId="7853ACC2" w:rsidR="0019187E" w:rsidRDefault="0019187E" w:rsidP="0019187E">
      <w:pPr>
        <w:pStyle w:val="Kop2"/>
        <w:numPr>
          <w:ilvl w:val="1"/>
          <w:numId w:val="3"/>
        </w:numPr>
      </w:pPr>
      <w:bookmarkStart w:id="40" w:name="_Toc199714597"/>
      <w:r>
        <w:t>Gevolgen van een positieve uitspraak van de Arbeidsrechtbank</w:t>
      </w:r>
      <w:bookmarkEnd w:id="40"/>
      <w:r>
        <w:t xml:space="preserve"> </w:t>
      </w:r>
    </w:p>
    <w:p w14:paraId="2C25CD5A" w14:textId="77777777" w:rsidR="0050513D" w:rsidRDefault="00A15191" w:rsidP="00D21826">
      <w:pPr>
        <w:pStyle w:val="TableParagraph"/>
        <w:spacing w:before="18" w:line="360" w:lineRule="auto"/>
        <w:ind w:right="241"/>
      </w:pPr>
      <w:r>
        <w:t>Aan het begin van de opvangcrisis werden VIB’s met een positieve uitspraak van de Arbeidsrechtbank binnen de week toegelaten tot het opvangnetwerk. De wachttermijnen</w:t>
      </w:r>
      <w:r w:rsidR="00421E8A">
        <w:t xml:space="preserve"> ter uitvoering van de uitspraak </w:t>
      </w:r>
      <w:r>
        <w:t>werden</w:t>
      </w:r>
      <w:r w:rsidR="009F64FB">
        <w:t xml:space="preserve"> echter</w:t>
      </w:r>
      <w:r>
        <w:t xml:space="preserve"> steeds langer en in juli 2023 kondigde Fedasil aan dat het niet langer prioriteit zou geven aan verzoekers met een positieve uitspraak. Hierdoor wordt het beschikbaar rechtsmiddel dat voor VIB’s openstaat, met name een procedure voor de Arbeidsrechtbank, ineffectief.</w:t>
      </w:r>
      <w:r w:rsidRPr="00A15191">
        <w:rPr>
          <w:rStyle w:val="Voetnootmarkering"/>
        </w:rPr>
        <w:t xml:space="preserve"> </w:t>
      </w:r>
      <w:r>
        <w:rPr>
          <w:rStyle w:val="Voetnootmarkering"/>
        </w:rPr>
        <w:footnoteReference w:id="156"/>
      </w:r>
      <w:r w:rsidR="006E17D3">
        <w:t xml:space="preserve"> </w:t>
      </w:r>
    </w:p>
    <w:p w14:paraId="54EE7354" w14:textId="2A83ECFE" w:rsidR="000A0563" w:rsidRDefault="00421E8A" w:rsidP="00D21826">
      <w:pPr>
        <w:pStyle w:val="TableParagraph"/>
        <w:spacing w:before="18" w:line="360" w:lineRule="auto"/>
        <w:ind w:right="241"/>
      </w:pPr>
      <w:r>
        <w:t xml:space="preserve">Sinds november 2023 is er dan ook een daling van het aantal rechterlijke beslissingen. Deze daling betekent niet dat de Belgische autoriteiten zich beter aan de opvangwet houden, VIB’s zijn vaak ontmoedigd omdat de gerechtelijke procedure toch ondoeltreffend is. </w:t>
      </w:r>
      <w:r w:rsidR="0050513D">
        <w:t>V</w:t>
      </w:r>
      <w:r>
        <w:t xml:space="preserve">eroordelingen hebben </w:t>
      </w:r>
      <w:r w:rsidR="0050513D">
        <w:t xml:space="preserve">immers </w:t>
      </w:r>
      <w:r>
        <w:t>geen invloed op de wacht</w:t>
      </w:r>
      <w:r w:rsidR="00FE1341">
        <w:t>tijd</w:t>
      </w:r>
      <w:r>
        <w:t>.</w:t>
      </w:r>
      <w:r>
        <w:rPr>
          <w:rStyle w:val="Voetnootmarkering"/>
        </w:rPr>
        <w:footnoteReference w:id="157"/>
      </w:r>
    </w:p>
    <w:p w14:paraId="30CF9D7B" w14:textId="6B8A332A" w:rsidR="00FE1341" w:rsidRDefault="0050513D" w:rsidP="00D21826">
      <w:pPr>
        <w:pStyle w:val="TableParagraph"/>
        <w:spacing w:before="18" w:line="360" w:lineRule="auto"/>
        <w:ind w:right="241"/>
      </w:pPr>
      <w:r>
        <w:t>Aang</w:t>
      </w:r>
      <w:r w:rsidR="00FE1341">
        <w:t>ezien de interne rechterlijke uitspraken geen effect hebben kozen veel VIB</w:t>
      </w:r>
      <w:r>
        <w:t>’</w:t>
      </w:r>
      <w:r w:rsidR="00FE1341">
        <w:t>s er</w:t>
      </w:r>
      <w:r>
        <w:t xml:space="preserve"> daarom voor </w:t>
      </w:r>
      <w:r w:rsidR="00FE1341">
        <w:t>een aanvraag voor voorlopige maatregelen te doen voor het Europees Hof voor de Rechten van de Mens.</w:t>
      </w:r>
      <w:r w:rsidR="00FE1341">
        <w:rPr>
          <w:rStyle w:val="Voetnootmarkering"/>
        </w:rPr>
        <w:footnoteReference w:id="158"/>
      </w:r>
      <w:r w:rsidR="00FE1341">
        <w:t xml:space="preserve"> </w:t>
      </w:r>
    </w:p>
    <w:p w14:paraId="7AD51064" w14:textId="77777777" w:rsidR="0019187E" w:rsidRDefault="0019187E" w:rsidP="00D21826">
      <w:pPr>
        <w:pStyle w:val="TableParagraph"/>
        <w:spacing w:before="18" w:line="360" w:lineRule="auto"/>
        <w:ind w:right="241"/>
      </w:pPr>
    </w:p>
    <w:p w14:paraId="24FDE1D4" w14:textId="5A5A4BFB" w:rsidR="0019187E" w:rsidRDefault="0019187E" w:rsidP="0019187E">
      <w:pPr>
        <w:pStyle w:val="Kop2"/>
        <w:numPr>
          <w:ilvl w:val="1"/>
          <w:numId w:val="3"/>
        </w:numPr>
      </w:pPr>
      <w:bookmarkStart w:id="41" w:name="_Toc199714598"/>
      <w:r>
        <w:t>Voorlopige maatregelen van het Europees Hof voor de Rechten van de Mens</w:t>
      </w:r>
      <w:bookmarkEnd w:id="41"/>
      <w:r>
        <w:t xml:space="preserve"> </w:t>
      </w:r>
    </w:p>
    <w:p w14:paraId="6DA74514" w14:textId="247CB6C2" w:rsidR="0019187E" w:rsidRDefault="00BF0F88" w:rsidP="00D21826">
      <w:pPr>
        <w:pStyle w:val="TableParagraph"/>
        <w:spacing w:before="18" w:line="360" w:lineRule="auto"/>
        <w:ind w:right="241"/>
      </w:pPr>
      <w:r>
        <w:t xml:space="preserve">Op 31 oktober 2022 werd de eerste voorlopige maatregel toegekend aan een VIB, waarbij </w:t>
      </w:r>
      <w:r w:rsidR="009F64FB">
        <w:t xml:space="preserve">het Hof </w:t>
      </w:r>
      <w:r>
        <w:t xml:space="preserve">toegang tot </w:t>
      </w:r>
      <w:r w:rsidR="00375A3B">
        <w:t>materiële hulp</w:t>
      </w:r>
      <w:r>
        <w:t xml:space="preserve"> </w:t>
      </w:r>
      <w:r w:rsidR="009F64FB">
        <w:t xml:space="preserve">eist </w:t>
      </w:r>
      <w:r>
        <w:t>voor de verzoeker.</w:t>
      </w:r>
      <w:r w:rsidR="00A30303">
        <w:t xml:space="preserve"> </w:t>
      </w:r>
      <w:r w:rsidR="0050513D">
        <w:t xml:space="preserve">Sindsdien </w:t>
      </w:r>
      <w:r>
        <w:t xml:space="preserve">zijn </w:t>
      </w:r>
      <w:r w:rsidR="009F64FB">
        <w:t xml:space="preserve">er al </w:t>
      </w:r>
      <w:r>
        <w:t xml:space="preserve">meer dan </w:t>
      </w:r>
      <w:r w:rsidR="003B6AF9">
        <w:t>2.284</w:t>
      </w:r>
      <w:r w:rsidR="009F64FB">
        <w:t xml:space="preserve"> voorlopige maatregelen </w:t>
      </w:r>
      <w:r w:rsidR="003B6AF9">
        <w:t>bevolen, 26 daarvan zijn nog steeds actief in maart 2025.</w:t>
      </w:r>
      <w:r w:rsidR="003B6AF9">
        <w:rPr>
          <w:rStyle w:val="Voetnootmarkering"/>
        </w:rPr>
        <w:footnoteReference w:id="159"/>
      </w:r>
      <w:r>
        <w:t xml:space="preserve"> Aan</w:t>
      </w:r>
      <w:r w:rsidR="0050513D">
        <w:t xml:space="preserve">vankelijk </w:t>
      </w:r>
      <w:r>
        <w:t>waren deze effectief en leidde</w:t>
      </w:r>
      <w:r w:rsidR="009F64FB">
        <w:t>n</w:t>
      </w:r>
      <w:r>
        <w:t xml:space="preserve"> ze tot een snellere uitnodiging voor een opvangplaats, </w:t>
      </w:r>
      <w:r w:rsidR="0050513D">
        <w:t xml:space="preserve">maar </w:t>
      </w:r>
      <w:r>
        <w:t>naargelang de opvangcrisis bleef duren werd de uitvoeringstermijn</w:t>
      </w:r>
      <w:r w:rsidR="009F64FB">
        <w:t xml:space="preserve"> voor</w:t>
      </w:r>
      <w:r>
        <w:t xml:space="preserve"> deze soort gerechtelijke uitspraak ook steeds langer.</w:t>
      </w:r>
      <w:r>
        <w:rPr>
          <w:rStyle w:val="Voetnootmarkering"/>
        </w:rPr>
        <w:footnoteReference w:id="160"/>
      </w:r>
      <w:r>
        <w:t xml:space="preserve"> </w:t>
      </w:r>
    </w:p>
    <w:p w14:paraId="2951254C" w14:textId="77777777" w:rsidR="00654460" w:rsidRDefault="00654460" w:rsidP="00D21826">
      <w:pPr>
        <w:pStyle w:val="TableParagraph"/>
        <w:spacing w:before="18" w:line="360" w:lineRule="auto"/>
        <w:ind w:right="241"/>
      </w:pPr>
    </w:p>
    <w:p w14:paraId="151F8C50" w14:textId="233C3841" w:rsidR="00654460" w:rsidRDefault="00654460" w:rsidP="00D21826">
      <w:pPr>
        <w:pStyle w:val="TableParagraph"/>
        <w:spacing w:before="18" w:line="360" w:lineRule="auto"/>
        <w:ind w:right="241"/>
      </w:pPr>
      <w:r>
        <w:t xml:space="preserve">Uit dit hoofdstuk blijkt dat het recht op materiële hulp voor VIB’s systematisch onder druk staat en dat de Arbeidsrechtbanken een cruciale rol spelen in het afdwingen van dit recht. Hierdoor zijn deze rechtbanken overbelast. </w:t>
      </w:r>
      <w:r w:rsidR="0050513D">
        <w:t>Bovendien toont d</w:t>
      </w:r>
      <w:r>
        <w:t>e analyse van rechtspraak aan dat de voorzitter van de Arbeidsrechtbanken in het merendeel van de gevallen Fedasil veroordeelt wegens schending van de Opvangwet, wat wijst op structurele tekortkomingen in de opvangverlening.</w:t>
      </w:r>
      <w:r w:rsidR="00F33902">
        <w:t xml:space="preserve"> Deze rechtsgang verloor</w:t>
      </w:r>
      <w:r w:rsidR="0050513D">
        <w:t xml:space="preserve"> echter</w:t>
      </w:r>
      <w:r w:rsidR="00F33902">
        <w:t xml:space="preserve"> in de tussentijd haar effectiviteit. Dit ondermijnt het vertrouwen in de Belgische rechtsstaat. De</w:t>
      </w:r>
      <w:r w:rsidR="0050513D">
        <w:t xml:space="preserve"> combinatie van de</w:t>
      </w:r>
      <w:r w:rsidR="00F33902">
        <w:t xml:space="preserve"> overbelasting van de Arbeidsrechtbank en de passieve houding van Fedasil leiden tot een gerechtelijke impasse, waardoor steeds meer verzoekers toevlucht zoeken bij het EHRM voor voorlopige maatregelen. Dat </w:t>
      </w:r>
      <w:r w:rsidR="0050513D">
        <w:t xml:space="preserve">bovendien </w:t>
      </w:r>
      <w:r w:rsidR="00F33902">
        <w:t xml:space="preserve">ook deze internationale maatregelen nu hun doeltreffendheid verliezen onderstreept de urgentie van een structurele oplossing. </w:t>
      </w:r>
    </w:p>
    <w:p w14:paraId="575793C0" w14:textId="1975F642" w:rsidR="00F33902" w:rsidRDefault="0050513D" w:rsidP="00D21826">
      <w:pPr>
        <w:pStyle w:val="TableParagraph"/>
        <w:spacing w:before="18" w:line="360" w:lineRule="auto"/>
        <w:ind w:right="241"/>
      </w:pPr>
      <w:r>
        <w:t>Het</w:t>
      </w:r>
      <w:r w:rsidR="00F33902">
        <w:t xml:space="preserve"> Belgisch opvangbeleid faalt</w:t>
      </w:r>
      <w:r>
        <w:t xml:space="preserve"> dus</w:t>
      </w:r>
      <w:r w:rsidR="00F33902">
        <w:t xml:space="preserve"> in de praktijk en juridische procedures bieden geen bescherming meer. De Belgische asielzoeker is hier de dupe van. </w:t>
      </w:r>
    </w:p>
    <w:p w14:paraId="02ADBD73" w14:textId="77777777" w:rsidR="00BF0F88" w:rsidRDefault="00BF0F88" w:rsidP="00D21826">
      <w:pPr>
        <w:pStyle w:val="TableParagraph"/>
        <w:spacing w:before="18" w:line="360" w:lineRule="auto"/>
        <w:ind w:right="241"/>
      </w:pPr>
    </w:p>
    <w:p w14:paraId="12737766" w14:textId="77777777" w:rsidR="00D21826" w:rsidRDefault="00D21826" w:rsidP="00D21826">
      <w:pPr>
        <w:pStyle w:val="TableParagraph"/>
        <w:spacing w:before="18" w:line="360" w:lineRule="auto"/>
        <w:ind w:right="241"/>
      </w:pPr>
    </w:p>
    <w:p w14:paraId="604B37F6" w14:textId="07AC535C" w:rsidR="00E96B56" w:rsidRDefault="00E96B56">
      <w:pPr>
        <w:widowControl/>
        <w:autoSpaceDE/>
        <w:autoSpaceDN/>
        <w:spacing w:after="160" w:line="278" w:lineRule="auto"/>
        <w:rPr>
          <w:lang w:val="nl-BE"/>
        </w:rPr>
      </w:pPr>
      <w:r>
        <w:rPr>
          <w:lang w:val="nl-BE"/>
        </w:rPr>
        <w:br w:type="page"/>
      </w:r>
    </w:p>
    <w:p w14:paraId="3572919D" w14:textId="1B5B9E34" w:rsidR="00D52348" w:rsidRDefault="003B1FA6" w:rsidP="007B334E">
      <w:pPr>
        <w:pStyle w:val="Kop1"/>
        <w:numPr>
          <w:ilvl w:val="0"/>
          <w:numId w:val="3"/>
        </w:numPr>
      </w:pPr>
      <w:bookmarkStart w:id="42" w:name="_Toc199714599"/>
      <w:r>
        <w:lastRenderedPageBreak/>
        <w:t>C</w:t>
      </w:r>
      <w:r w:rsidR="0020528C" w:rsidRPr="0020528C">
        <w:t>ollectieve procedures tegen Fedasil en de Belgische Staat</w:t>
      </w:r>
      <w:bookmarkEnd w:id="42"/>
    </w:p>
    <w:p w14:paraId="51FAAB7C" w14:textId="6715266B" w:rsidR="0038404A" w:rsidRPr="00D60337" w:rsidRDefault="0038404A" w:rsidP="00C54E2D">
      <w:pPr>
        <w:widowControl/>
        <w:autoSpaceDE/>
        <w:autoSpaceDN/>
        <w:spacing w:after="160" w:line="360" w:lineRule="auto"/>
        <w:rPr>
          <w:lang w:val="nl-BE"/>
        </w:rPr>
      </w:pPr>
      <w:r>
        <w:rPr>
          <w:lang w:val="nl-BE"/>
        </w:rPr>
        <w:t xml:space="preserve">Aangezien de duizenden veroordelingen voor het gebrek aan </w:t>
      </w:r>
      <w:r w:rsidR="00375A3B">
        <w:rPr>
          <w:lang w:val="nl-BE"/>
        </w:rPr>
        <w:t xml:space="preserve">materiële hulp </w:t>
      </w:r>
      <w:r>
        <w:rPr>
          <w:lang w:val="nl-BE"/>
        </w:rPr>
        <w:t>g</w:t>
      </w:r>
      <w:r w:rsidR="00304F98">
        <w:rPr>
          <w:lang w:val="nl-BE"/>
        </w:rPr>
        <w:t>een effect meer hebben</w:t>
      </w:r>
      <w:r w:rsidR="009F64FB">
        <w:rPr>
          <w:lang w:val="nl-BE"/>
        </w:rPr>
        <w:t>,</w:t>
      </w:r>
      <w:r w:rsidR="00304F98">
        <w:rPr>
          <w:lang w:val="nl-BE"/>
        </w:rPr>
        <w:t xml:space="preserve"> beslisten </w:t>
      </w:r>
      <w:r w:rsidR="00E938D8">
        <w:rPr>
          <w:lang w:val="nl-BE"/>
        </w:rPr>
        <w:t>tien</w:t>
      </w:r>
      <w:r w:rsidR="00304F98">
        <w:rPr>
          <w:lang w:val="nl-BE"/>
        </w:rPr>
        <w:t xml:space="preserve"> </w:t>
      </w:r>
      <w:r w:rsidR="000F025C">
        <w:rPr>
          <w:lang w:val="nl-BE"/>
        </w:rPr>
        <w:t>n</w:t>
      </w:r>
      <w:r w:rsidR="00304F98">
        <w:rPr>
          <w:lang w:val="nl-BE"/>
        </w:rPr>
        <w:t xml:space="preserve">go’s om een collectieve procedure te starten tegen het Federaal Agentschap voor de Opvang van Asielzoekers en de Belgische staat. </w:t>
      </w:r>
      <w:r w:rsidR="00E938D8" w:rsidRPr="00D60337">
        <w:rPr>
          <w:lang w:val="nl-BE"/>
        </w:rPr>
        <w:t>De eisers zijn l’</w:t>
      </w:r>
      <w:r w:rsidR="00A74231">
        <w:rPr>
          <w:lang w:val="nl-BE"/>
        </w:rPr>
        <w:t>O</w:t>
      </w:r>
      <w:r w:rsidR="00E938D8" w:rsidRPr="00D60337">
        <w:rPr>
          <w:lang w:val="nl-BE"/>
        </w:rPr>
        <w:t xml:space="preserve">rdre </w:t>
      </w:r>
      <w:r w:rsidR="00A74231">
        <w:rPr>
          <w:lang w:val="nl-BE"/>
        </w:rPr>
        <w:t>d</w:t>
      </w:r>
      <w:r w:rsidR="00E938D8" w:rsidRPr="00D60337">
        <w:rPr>
          <w:lang w:val="nl-BE"/>
        </w:rPr>
        <w:t xml:space="preserve">es </w:t>
      </w:r>
      <w:r w:rsidR="00A74231">
        <w:rPr>
          <w:lang w:val="nl-BE"/>
        </w:rPr>
        <w:t>B</w:t>
      </w:r>
      <w:r w:rsidR="00E938D8" w:rsidRPr="00D60337">
        <w:rPr>
          <w:lang w:val="nl-BE"/>
        </w:rPr>
        <w:t>arreaux</w:t>
      </w:r>
      <w:r w:rsidR="00A74231">
        <w:rPr>
          <w:lang w:val="nl-BE"/>
        </w:rPr>
        <w:t xml:space="preserve"> F</w:t>
      </w:r>
      <w:r w:rsidR="00E938D8" w:rsidRPr="00D60337">
        <w:rPr>
          <w:lang w:val="nl-BE"/>
        </w:rPr>
        <w:t xml:space="preserve">rancophones et </w:t>
      </w:r>
      <w:r w:rsidR="00A74231">
        <w:rPr>
          <w:lang w:val="nl-BE"/>
        </w:rPr>
        <w:t>G</w:t>
      </w:r>
      <w:r w:rsidR="00E938D8" w:rsidRPr="00D60337">
        <w:rPr>
          <w:lang w:val="nl-BE"/>
        </w:rPr>
        <w:t xml:space="preserve">ermanophones de Belgique, CIRÉ, Vluchtelingenwerk Vlaanderen, La </w:t>
      </w:r>
      <w:r w:rsidR="00A74231">
        <w:rPr>
          <w:lang w:val="nl-BE"/>
        </w:rPr>
        <w:t>L</w:t>
      </w:r>
      <w:r w:rsidR="00E938D8" w:rsidRPr="00D60337">
        <w:rPr>
          <w:lang w:val="nl-BE"/>
        </w:rPr>
        <w:t xml:space="preserve">igue des </w:t>
      </w:r>
      <w:r w:rsidR="00A74231">
        <w:rPr>
          <w:lang w:val="nl-BE"/>
        </w:rPr>
        <w:t>D</w:t>
      </w:r>
      <w:r w:rsidR="00E938D8" w:rsidRPr="00D60337">
        <w:rPr>
          <w:lang w:val="nl-BE"/>
        </w:rPr>
        <w:t xml:space="preserve">roits </w:t>
      </w:r>
      <w:r w:rsidR="00A74231">
        <w:rPr>
          <w:lang w:val="nl-BE"/>
        </w:rPr>
        <w:t>H</w:t>
      </w:r>
      <w:r w:rsidR="00E938D8" w:rsidRPr="00D60337">
        <w:rPr>
          <w:lang w:val="nl-BE"/>
        </w:rPr>
        <w:t xml:space="preserve">umains, NANSEN, ADDE, </w:t>
      </w:r>
      <w:r w:rsidR="00D60337" w:rsidRPr="00D60337">
        <w:rPr>
          <w:lang w:val="nl-BE"/>
        </w:rPr>
        <w:t>Plateforme citoyenne de soutien aux réfugiés, Dokters van de wereld, Artsen zonder grenze</w:t>
      </w:r>
      <w:r w:rsidR="00D60337">
        <w:rPr>
          <w:lang w:val="nl-BE"/>
        </w:rPr>
        <w:t>n en samenlevingsopbouw Brussel</w:t>
      </w:r>
      <w:r w:rsidR="0070162A">
        <w:rPr>
          <w:lang w:val="nl-BE"/>
        </w:rPr>
        <w:t xml:space="preserve"> (hierna: de eisers)</w:t>
      </w:r>
      <w:r w:rsidR="00D60337">
        <w:rPr>
          <w:lang w:val="nl-BE"/>
        </w:rPr>
        <w:t xml:space="preserve">. </w:t>
      </w:r>
      <w:r w:rsidR="00C34618">
        <w:rPr>
          <w:lang w:val="nl-BE"/>
        </w:rPr>
        <w:t>Een overzicht van de verschillende collectieve procedures is terug te vinden onder Figuur 1. Tijdslijn collectieve procedures.</w:t>
      </w:r>
    </w:p>
    <w:p w14:paraId="61BB7647" w14:textId="77777777" w:rsidR="0038404A" w:rsidRPr="00D60337" w:rsidRDefault="0038404A" w:rsidP="00DC44DE">
      <w:pPr>
        <w:widowControl/>
        <w:autoSpaceDE/>
        <w:autoSpaceDN/>
        <w:spacing w:after="160" w:line="278" w:lineRule="auto"/>
        <w:rPr>
          <w:lang w:val="nl-BE"/>
        </w:rPr>
      </w:pPr>
    </w:p>
    <w:p w14:paraId="312EBDBF" w14:textId="214A0633" w:rsidR="00E938D8" w:rsidRPr="005C1B68" w:rsidRDefault="00C36A97" w:rsidP="005C1B68">
      <w:pPr>
        <w:pStyle w:val="Kop2"/>
        <w:numPr>
          <w:ilvl w:val="1"/>
          <w:numId w:val="3"/>
        </w:numPr>
        <w:rPr>
          <w:lang w:val="nl-BE"/>
        </w:rPr>
      </w:pPr>
      <w:bookmarkStart w:id="43" w:name="_Toc199714600"/>
      <w:r>
        <w:rPr>
          <w:lang w:val="nl-BE"/>
        </w:rPr>
        <w:t>R</w:t>
      </w:r>
      <w:r w:rsidR="00DC44DE" w:rsidRPr="00E938D8">
        <w:rPr>
          <w:lang w:val="nl-BE"/>
        </w:rPr>
        <w:t>echtbank van eerste aanleg</w:t>
      </w:r>
      <w:r>
        <w:rPr>
          <w:lang w:val="nl-BE"/>
        </w:rPr>
        <w:t xml:space="preserve"> (Fr.)</w:t>
      </w:r>
      <w:r w:rsidR="00DC44DE" w:rsidRPr="00E938D8">
        <w:rPr>
          <w:lang w:val="nl-BE"/>
        </w:rPr>
        <w:t xml:space="preserve"> Brussel</w:t>
      </w:r>
      <w:r w:rsidR="00A10D8B">
        <w:rPr>
          <w:lang w:val="nl-BE"/>
        </w:rPr>
        <w:t>,</w:t>
      </w:r>
      <w:r w:rsidR="00DC44DE" w:rsidRPr="00E938D8">
        <w:rPr>
          <w:lang w:val="nl-BE"/>
        </w:rPr>
        <w:t xml:space="preserve"> 19 januari 2022</w:t>
      </w:r>
      <w:r w:rsidR="00E938D8">
        <w:rPr>
          <w:rStyle w:val="Voetnootmarkering"/>
          <w:lang w:val="nl-BE"/>
        </w:rPr>
        <w:footnoteReference w:id="161"/>
      </w:r>
      <w:bookmarkEnd w:id="43"/>
      <w:r w:rsidR="00DC44DE" w:rsidRPr="00E938D8">
        <w:rPr>
          <w:lang w:val="nl-BE"/>
        </w:rPr>
        <w:t xml:space="preserve"> </w:t>
      </w:r>
    </w:p>
    <w:p w14:paraId="2BF4DDFA" w14:textId="771AA9C5" w:rsidR="000550C7" w:rsidRDefault="005B10BB" w:rsidP="00C54E2D">
      <w:pPr>
        <w:widowControl/>
        <w:autoSpaceDE/>
        <w:autoSpaceDN/>
        <w:spacing w:after="160" w:line="360" w:lineRule="auto"/>
        <w:rPr>
          <w:lang w:val="nl-BE"/>
        </w:rPr>
      </w:pPr>
      <w:r w:rsidRPr="005B10BB">
        <w:rPr>
          <w:lang w:val="nl-BE"/>
        </w:rPr>
        <w:t xml:space="preserve">De Belgische staat en Fedasil worden </w:t>
      </w:r>
      <w:r w:rsidR="005C1B68">
        <w:rPr>
          <w:lang w:val="nl-BE"/>
        </w:rPr>
        <w:t xml:space="preserve">in kort geding </w:t>
      </w:r>
      <w:r w:rsidRPr="005B10BB">
        <w:rPr>
          <w:lang w:val="nl-BE"/>
        </w:rPr>
        <w:t>veroordeeld voor het niet verzekeren van toegang tot de asielprocedure</w:t>
      </w:r>
      <w:r w:rsidR="000550C7">
        <w:rPr>
          <w:lang w:val="nl-BE"/>
        </w:rPr>
        <w:t xml:space="preserve"> </w:t>
      </w:r>
      <w:r w:rsidRPr="005B10BB">
        <w:rPr>
          <w:lang w:val="nl-BE"/>
        </w:rPr>
        <w:t xml:space="preserve">en </w:t>
      </w:r>
      <w:r w:rsidR="00B67B72">
        <w:rPr>
          <w:lang w:val="nl-BE"/>
        </w:rPr>
        <w:t>het opvangnetwerk</w:t>
      </w:r>
      <w:r w:rsidR="000550C7">
        <w:rPr>
          <w:lang w:val="nl-BE"/>
        </w:rPr>
        <w:t>, zonder een noodoplossing te bieden</w:t>
      </w:r>
      <w:r w:rsidRPr="005B10BB">
        <w:rPr>
          <w:lang w:val="nl-BE"/>
        </w:rPr>
        <w:t xml:space="preserve">. </w:t>
      </w:r>
      <w:r w:rsidR="000550C7">
        <w:rPr>
          <w:lang w:val="nl-BE"/>
        </w:rPr>
        <w:t>Opvang van asielzoekers is een resultaatsverbintenis, geen inspanningsverbintenis. Het feit dat het opvangnetwerk is verzadigd zorgt er niet voor dat de verweerder haar verplichtingen niet moet nakomen.</w:t>
      </w:r>
      <w:r w:rsidR="000550C7">
        <w:rPr>
          <w:rStyle w:val="Voetnootmarkering"/>
          <w:lang w:val="nl-BE"/>
        </w:rPr>
        <w:footnoteReference w:id="162"/>
      </w:r>
    </w:p>
    <w:p w14:paraId="517E29AF" w14:textId="5FC65BCA" w:rsidR="005B10BB" w:rsidRDefault="0050513D" w:rsidP="00C54E2D">
      <w:pPr>
        <w:widowControl/>
        <w:autoSpaceDE/>
        <w:autoSpaceDN/>
        <w:spacing w:after="160" w:line="360" w:lineRule="auto"/>
        <w:rPr>
          <w:lang w:val="nl-BE"/>
        </w:rPr>
      </w:pPr>
      <w:r>
        <w:rPr>
          <w:lang w:val="nl-BE"/>
        </w:rPr>
        <w:t>Daarom beveelt d</w:t>
      </w:r>
      <w:r w:rsidR="005B10BB" w:rsidRPr="005B10BB">
        <w:rPr>
          <w:lang w:val="nl-BE"/>
        </w:rPr>
        <w:t xml:space="preserve">e rechtbank </w:t>
      </w:r>
      <w:r w:rsidR="00CA1516">
        <w:rPr>
          <w:lang w:val="nl-BE"/>
        </w:rPr>
        <w:t xml:space="preserve">de Belgische staat alle nodige maatregelen te nemen om ervoor te zorgen dat alle </w:t>
      </w:r>
      <w:r w:rsidR="004A761C">
        <w:rPr>
          <w:lang w:val="nl-BE"/>
        </w:rPr>
        <w:t>VIB’s</w:t>
      </w:r>
      <w:r w:rsidR="00CA1516">
        <w:rPr>
          <w:lang w:val="nl-BE"/>
        </w:rPr>
        <w:t xml:space="preserve"> hun verzoek kunnen indienen, onder een dwangsom van 5.000 euro per dag waarop minstens één </w:t>
      </w:r>
      <w:r w:rsidR="004A761C">
        <w:rPr>
          <w:lang w:val="nl-BE"/>
        </w:rPr>
        <w:t>VIB</w:t>
      </w:r>
      <w:r w:rsidR="00CA1516">
        <w:rPr>
          <w:lang w:val="nl-BE"/>
        </w:rPr>
        <w:t xml:space="preserve"> geen verzoek kon doen. De </w:t>
      </w:r>
      <w:r w:rsidR="00244E6C">
        <w:rPr>
          <w:lang w:val="nl-BE"/>
        </w:rPr>
        <w:t>d</w:t>
      </w:r>
      <w:r w:rsidR="00CA1516">
        <w:rPr>
          <w:lang w:val="nl-BE"/>
        </w:rPr>
        <w:t>wangsom</w:t>
      </w:r>
      <w:r w:rsidR="00244E6C">
        <w:rPr>
          <w:lang w:val="nl-BE"/>
        </w:rPr>
        <w:t>men</w:t>
      </w:r>
      <w:r w:rsidR="00CA1516">
        <w:rPr>
          <w:lang w:val="nl-BE"/>
        </w:rPr>
        <w:t xml:space="preserve"> k</w:t>
      </w:r>
      <w:r w:rsidR="00244E6C">
        <w:rPr>
          <w:lang w:val="nl-BE"/>
        </w:rPr>
        <w:t>unne</w:t>
      </w:r>
      <w:r w:rsidR="00CA1516">
        <w:rPr>
          <w:lang w:val="nl-BE"/>
        </w:rPr>
        <w:t>n oplopen tot maxi</w:t>
      </w:r>
      <w:r w:rsidR="00244E6C">
        <w:rPr>
          <w:lang w:val="nl-BE"/>
        </w:rPr>
        <w:t>maal</w:t>
      </w:r>
      <w:r w:rsidR="00CA1516">
        <w:rPr>
          <w:lang w:val="nl-BE"/>
        </w:rPr>
        <w:t xml:space="preserve"> 100.000 euro.</w:t>
      </w:r>
      <w:r w:rsidR="006E17D3">
        <w:rPr>
          <w:lang w:val="nl-BE"/>
        </w:rPr>
        <w:t xml:space="preserve"> </w:t>
      </w:r>
    </w:p>
    <w:p w14:paraId="7C4A6CC3" w14:textId="41F00EE1" w:rsidR="00CA1516" w:rsidRPr="005B10BB" w:rsidRDefault="0050513D" w:rsidP="00C54E2D">
      <w:pPr>
        <w:widowControl/>
        <w:autoSpaceDE/>
        <w:autoSpaceDN/>
        <w:spacing w:after="160" w:line="360" w:lineRule="auto"/>
        <w:rPr>
          <w:lang w:val="nl-BE"/>
        </w:rPr>
      </w:pPr>
      <w:r>
        <w:rPr>
          <w:lang w:val="nl-BE"/>
        </w:rPr>
        <w:t>Daarnaast beveelt d</w:t>
      </w:r>
      <w:r w:rsidR="00CA1516">
        <w:rPr>
          <w:lang w:val="nl-BE"/>
        </w:rPr>
        <w:t xml:space="preserve">e rechtbank Fedasil om materiële hulp toe te kennen aan elke </w:t>
      </w:r>
      <w:r w:rsidR="004A761C">
        <w:rPr>
          <w:lang w:val="nl-BE"/>
        </w:rPr>
        <w:t>VIB</w:t>
      </w:r>
      <w:r w:rsidR="006E17D3">
        <w:rPr>
          <w:lang w:val="nl-BE"/>
        </w:rPr>
        <w:t xml:space="preserve"> </w:t>
      </w:r>
      <w:r w:rsidR="00CA1516">
        <w:rPr>
          <w:lang w:val="nl-BE"/>
        </w:rPr>
        <w:t xml:space="preserve">van zodra die een verzoek indient. Dit is </w:t>
      </w:r>
      <w:r>
        <w:rPr>
          <w:lang w:val="nl-BE"/>
        </w:rPr>
        <w:t xml:space="preserve">immers </w:t>
      </w:r>
      <w:r w:rsidR="00CA1516">
        <w:rPr>
          <w:lang w:val="nl-BE"/>
        </w:rPr>
        <w:t xml:space="preserve">hoe de wet het voorschrijft. </w:t>
      </w:r>
      <w:r w:rsidR="00244E6C">
        <w:rPr>
          <w:lang w:val="nl-BE"/>
        </w:rPr>
        <w:t xml:space="preserve">Er geldt een dwangsom van 5.000 euro per dag waarop minstens één persoon die een verzoek om internationale bescherming heeft ingediend, zijn recht op opvang wordt geweigerd. Deze dwangsommen kunnen </w:t>
      </w:r>
      <w:r>
        <w:rPr>
          <w:lang w:val="nl-BE"/>
        </w:rPr>
        <w:t>eveneens</w:t>
      </w:r>
      <w:r w:rsidR="00244E6C">
        <w:rPr>
          <w:lang w:val="nl-BE"/>
        </w:rPr>
        <w:t xml:space="preserve"> oplopen tot maximaal 100.000 euro. </w:t>
      </w:r>
    </w:p>
    <w:p w14:paraId="5913650A" w14:textId="1C7EE907" w:rsidR="00304F98" w:rsidRDefault="00244E6C" w:rsidP="00C54E2D">
      <w:pPr>
        <w:widowControl/>
        <w:autoSpaceDE/>
        <w:autoSpaceDN/>
        <w:spacing w:after="160" w:line="360" w:lineRule="auto"/>
        <w:rPr>
          <w:lang w:val="nl-BE"/>
        </w:rPr>
      </w:pPr>
      <w:r>
        <w:rPr>
          <w:lang w:val="nl-BE"/>
        </w:rPr>
        <w:t xml:space="preserve">De dwangsommen houden op uiterlijk zes maanden na de uitspraak. </w:t>
      </w:r>
    </w:p>
    <w:p w14:paraId="616A95A9" w14:textId="1526CFC5" w:rsidR="00DC4D7F" w:rsidRDefault="00DC4D7F" w:rsidP="00C54E2D">
      <w:pPr>
        <w:widowControl/>
        <w:autoSpaceDE/>
        <w:autoSpaceDN/>
        <w:spacing w:after="160" w:line="360" w:lineRule="auto"/>
        <w:rPr>
          <w:lang w:val="nl-BE"/>
        </w:rPr>
      </w:pPr>
      <w:r>
        <w:rPr>
          <w:lang w:val="nl-BE"/>
        </w:rPr>
        <w:lastRenderedPageBreak/>
        <w:t xml:space="preserve">Bij uitspraak op </w:t>
      </w:r>
      <w:r w:rsidRPr="00A362E8">
        <w:rPr>
          <w:b/>
          <w:bCs/>
          <w:lang w:val="nl-BE"/>
        </w:rPr>
        <w:t>25 maart 2022</w:t>
      </w:r>
      <w:r>
        <w:rPr>
          <w:lang w:val="nl-BE"/>
        </w:rPr>
        <w:t xml:space="preserve"> van de </w:t>
      </w:r>
      <w:r w:rsidRPr="00A362E8">
        <w:rPr>
          <w:b/>
          <w:bCs/>
          <w:lang w:val="nl-BE"/>
        </w:rPr>
        <w:t>Franstalige Rechtbank van Eerste aanleg te Brussel</w:t>
      </w:r>
      <w:r>
        <w:rPr>
          <w:lang w:val="nl-BE"/>
        </w:rPr>
        <w:t xml:space="preserve"> werden de dwangsommen verhoogd tot 10.000 per dag dat Fedasil geen toegang geeft tot het opvangnetwerk.</w:t>
      </w:r>
      <w:r w:rsidR="00C908F9">
        <w:rPr>
          <w:rStyle w:val="Voetnootmarkering"/>
          <w:lang w:val="nl-BE"/>
        </w:rPr>
        <w:footnoteReference w:id="163"/>
      </w:r>
      <w:r>
        <w:rPr>
          <w:lang w:val="nl-BE"/>
        </w:rPr>
        <w:t xml:space="preserve"> Dit geldt voor maximaal drie maanden.</w:t>
      </w:r>
      <w:r>
        <w:rPr>
          <w:rStyle w:val="Voetnootmarkering"/>
          <w:lang w:val="nl-BE"/>
        </w:rPr>
        <w:footnoteReference w:id="164"/>
      </w:r>
      <w:r>
        <w:rPr>
          <w:lang w:val="nl-BE"/>
        </w:rPr>
        <w:t xml:space="preserve"> De rechtbank verduidelijkt dat het onwettig is </w:t>
      </w:r>
      <w:r w:rsidR="004A761C">
        <w:rPr>
          <w:lang w:val="nl-BE"/>
        </w:rPr>
        <w:t>VIB’s</w:t>
      </w:r>
      <w:r>
        <w:rPr>
          <w:lang w:val="nl-BE"/>
        </w:rPr>
        <w:t xml:space="preserve"> automatisch uit te sluiten van het recht op </w:t>
      </w:r>
      <w:r w:rsidR="00375A3B">
        <w:rPr>
          <w:lang w:val="nl-BE"/>
        </w:rPr>
        <w:t>materiële hulp</w:t>
      </w:r>
      <w:r>
        <w:rPr>
          <w:lang w:val="nl-BE"/>
        </w:rPr>
        <w:t>.</w:t>
      </w:r>
      <w:r w:rsidR="00A362E8">
        <w:rPr>
          <w:rStyle w:val="Voetnootmarkering"/>
          <w:lang w:val="nl-BE"/>
        </w:rPr>
        <w:footnoteReference w:id="165"/>
      </w:r>
    </w:p>
    <w:p w14:paraId="11869345" w14:textId="77777777" w:rsidR="005B10BB" w:rsidRDefault="005B10BB" w:rsidP="00DC44DE">
      <w:pPr>
        <w:widowControl/>
        <w:autoSpaceDE/>
        <w:autoSpaceDN/>
        <w:spacing w:after="160" w:line="278" w:lineRule="auto"/>
        <w:rPr>
          <w:lang w:val="nl-BE"/>
        </w:rPr>
      </w:pPr>
    </w:p>
    <w:p w14:paraId="0F73B8DA" w14:textId="40B6AA75" w:rsidR="00DC44DE" w:rsidRDefault="00DC44DE" w:rsidP="00E56991">
      <w:pPr>
        <w:pStyle w:val="Kop2"/>
        <w:numPr>
          <w:ilvl w:val="1"/>
          <w:numId w:val="3"/>
        </w:numPr>
        <w:rPr>
          <w:lang w:val="nl-BE"/>
        </w:rPr>
      </w:pPr>
      <w:bookmarkStart w:id="44" w:name="_Toc199714601"/>
      <w:r>
        <w:rPr>
          <w:lang w:val="nl-BE"/>
        </w:rPr>
        <w:t xml:space="preserve">Hof van Beroep </w:t>
      </w:r>
      <w:r w:rsidR="00E56991">
        <w:rPr>
          <w:lang w:val="nl-BE"/>
        </w:rPr>
        <w:t>B</w:t>
      </w:r>
      <w:r>
        <w:rPr>
          <w:lang w:val="nl-BE"/>
        </w:rPr>
        <w:t>russel</w:t>
      </w:r>
      <w:r w:rsidR="00A10D8B">
        <w:rPr>
          <w:lang w:val="nl-BE"/>
        </w:rPr>
        <w:t>,</w:t>
      </w:r>
      <w:r>
        <w:rPr>
          <w:lang w:val="nl-BE"/>
        </w:rPr>
        <w:t xml:space="preserve"> 31 oktober 2022</w:t>
      </w:r>
      <w:bookmarkEnd w:id="44"/>
      <w:r>
        <w:rPr>
          <w:lang w:val="nl-BE"/>
        </w:rPr>
        <w:t xml:space="preserve"> </w:t>
      </w:r>
    </w:p>
    <w:p w14:paraId="7E5EBCCA" w14:textId="4C438A0A" w:rsidR="00E56991" w:rsidRDefault="00E56991" w:rsidP="00C54E2D">
      <w:pPr>
        <w:widowControl/>
        <w:autoSpaceDE/>
        <w:autoSpaceDN/>
        <w:spacing w:after="160" w:line="360" w:lineRule="auto"/>
        <w:rPr>
          <w:lang w:val="nl-BE"/>
        </w:rPr>
      </w:pPr>
      <w:r>
        <w:rPr>
          <w:lang w:val="nl-BE"/>
        </w:rPr>
        <w:t xml:space="preserve">Fedasil ging in beroep tegen de uitspraak van 25 maart 2022. Het agentschap argumenteert dat ze al het mogelijke doet om de voorgaande uitspraken te respecteren, maar dat een volledige tenuitvoerlegging niet mogelijk is door </w:t>
      </w:r>
      <w:r w:rsidRPr="00AF0DAC">
        <w:rPr>
          <w:b/>
          <w:bCs/>
          <w:lang w:val="nl-BE"/>
        </w:rPr>
        <w:t>overmacht</w:t>
      </w:r>
      <w:r>
        <w:rPr>
          <w:lang w:val="nl-BE"/>
        </w:rPr>
        <w:t xml:space="preserve">. </w:t>
      </w:r>
    </w:p>
    <w:p w14:paraId="4873854F" w14:textId="5D1A4FB3" w:rsidR="00A10D8B" w:rsidRDefault="0050513D" w:rsidP="00C54E2D">
      <w:pPr>
        <w:widowControl/>
        <w:autoSpaceDE/>
        <w:autoSpaceDN/>
        <w:spacing w:after="160" w:line="360" w:lineRule="auto"/>
        <w:rPr>
          <w:lang w:val="nl-BE"/>
        </w:rPr>
      </w:pPr>
      <w:r>
        <w:rPr>
          <w:b/>
          <w:bCs/>
          <w:lang w:val="nl-BE"/>
        </w:rPr>
        <w:t>Toch volgt h</w:t>
      </w:r>
      <w:r w:rsidR="00A10D8B" w:rsidRPr="00AF0DAC">
        <w:rPr>
          <w:b/>
          <w:bCs/>
          <w:lang w:val="nl-BE"/>
        </w:rPr>
        <w:t>et Hof deze argumentering niet</w:t>
      </w:r>
      <w:r w:rsidR="00A10D8B">
        <w:rPr>
          <w:lang w:val="nl-BE"/>
        </w:rPr>
        <w:t>. De beperkte periodes van zes en drie maanden voor het leggen van dwangsommen werden opgeheven. De dwangsommen worden opgeëist voor elke werkdag dat Fedasil de uitspraak van 24 januari 2022 niet nakomt, tot de datum van de beslissing over de grond van de zaak.</w:t>
      </w:r>
      <w:r w:rsidR="00C908F9">
        <w:rPr>
          <w:rStyle w:val="Voetnootmarkering"/>
          <w:lang w:val="nl-BE"/>
        </w:rPr>
        <w:footnoteReference w:id="166"/>
      </w:r>
      <w:r w:rsidR="00A10D8B">
        <w:rPr>
          <w:lang w:val="nl-BE"/>
        </w:rPr>
        <w:t xml:space="preserve"> </w:t>
      </w:r>
    </w:p>
    <w:p w14:paraId="4225C940" w14:textId="77777777" w:rsidR="004D40F4" w:rsidRDefault="00A10D8B" w:rsidP="004D40F4">
      <w:pPr>
        <w:widowControl/>
        <w:autoSpaceDE/>
        <w:autoSpaceDN/>
        <w:spacing w:after="160" w:line="360" w:lineRule="auto"/>
        <w:rPr>
          <w:lang w:val="nl-BE"/>
        </w:rPr>
      </w:pPr>
      <w:r>
        <w:rPr>
          <w:lang w:val="nl-BE"/>
        </w:rPr>
        <w:t>Het Hof volgt de beoordeling van 25 maart en voegt toe dat Fedasil opzettelijk en kennelijk het vonnis van 19 januari negeert.</w:t>
      </w:r>
      <w:r>
        <w:rPr>
          <w:rStyle w:val="Voetnootmarkering"/>
          <w:lang w:val="nl-BE"/>
        </w:rPr>
        <w:footnoteReference w:id="167"/>
      </w:r>
      <w:r w:rsidR="004D40F4" w:rsidRPr="004D40F4">
        <w:rPr>
          <w:lang w:val="nl-BE"/>
        </w:rPr>
        <w:t xml:space="preserve"> </w:t>
      </w:r>
    </w:p>
    <w:p w14:paraId="296A7A1C" w14:textId="44EC23D8" w:rsidR="00A10D8B" w:rsidRDefault="00A10D8B" w:rsidP="00C54E2D">
      <w:pPr>
        <w:widowControl/>
        <w:autoSpaceDE/>
        <w:autoSpaceDN/>
        <w:spacing w:after="160" w:line="360" w:lineRule="auto"/>
        <w:rPr>
          <w:lang w:val="nl-BE"/>
        </w:rPr>
      </w:pPr>
    </w:p>
    <w:p w14:paraId="4297590E" w14:textId="77777777" w:rsidR="00E56991" w:rsidRDefault="00E56991" w:rsidP="00C54E2D">
      <w:pPr>
        <w:widowControl/>
        <w:autoSpaceDE/>
        <w:autoSpaceDN/>
        <w:spacing w:after="160" w:line="360" w:lineRule="auto"/>
        <w:rPr>
          <w:lang w:val="nl-BE"/>
        </w:rPr>
      </w:pPr>
    </w:p>
    <w:p w14:paraId="7DC9A0C2" w14:textId="40D89871" w:rsidR="00A10D8B" w:rsidRDefault="00A10D8B" w:rsidP="00A10D8B">
      <w:pPr>
        <w:pStyle w:val="Kop2"/>
        <w:numPr>
          <w:ilvl w:val="1"/>
          <w:numId w:val="3"/>
        </w:numPr>
        <w:rPr>
          <w:lang w:val="nl-BE"/>
        </w:rPr>
      </w:pPr>
      <w:bookmarkStart w:id="45" w:name="_Toc199714602"/>
      <w:r>
        <w:rPr>
          <w:lang w:val="nl-BE"/>
        </w:rPr>
        <w:t>Beslagrechter Brussel, 30 januari 2023</w:t>
      </w:r>
      <w:bookmarkEnd w:id="45"/>
    </w:p>
    <w:p w14:paraId="5872E5CC" w14:textId="52399C14" w:rsidR="00543FA9" w:rsidRDefault="009138EB" w:rsidP="00C54E2D">
      <w:pPr>
        <w:widowControl/>
        <w:autoSpaceDE/>
        <w:autoSpaceDN/>
        <w:spacing w:after="160" w:line="360" w:lineRule="auto"/>
        <w:rPr>
          <w:lang w:val="nl-BE"/>
        </w:rPr>
      </w:pPr>
      <w:r>
        <w:rPr>
          <w:lang w:val="nl-BE"/>
        </w:rPr>
        <w:t xml:space="preserve">Fedasil voerde de </w:t>
      </w:r>
      <w:r w:rsidR="00AF0DAC">
        <w:rPr>
          <w:lang w:val="nl-BE"/>
        </w:rPr>
        <w:t xml:space="preserve">uitspraken van de Rechtbank van Eerste Aanleg en het Hof van Beroep </w:t>
      </w:r>
      <w:r>
        <w:rPr>
          <w:lang w:val="nl-BE"/>
        </w:rPr>
        <w:t xml:space="preserve">niet uit en betaalde de </w:t>
      </w:r>
      <w:r w:rsidR="00AF0DAC">
        <w:rPr>
          <w:lang w:val="nl-BE"/>
        </w:rPr>
        <w:t xml:space="preserve">daaraan gekoppelde </w:t>
      </w:r>
      <w:r>
        <w:rPr>
          <w:lang w:val="nl-BE"/>
        </w:rPr>
        <w:t xml:space="preserve">dwangsommen niet. </w:t>
      </w:r>
      <w:r w:rsidR="00C908F9">
        <w:rPr>
          <w:lang w:val="nl-BE"/>
        </w:rPr>
        <w:t xml:space="preserve">De dwangsommen liepen </w:t>
      </w:r>
      <w:r w:rsidR="0050513D">
        <w:rPr>
          <w:lang w:val="nl-BE"/>
        </w:rPr>
        <w:t xml:space="preserve">namelijk </w:t>
      </w:r>
      <w:r w:rsidR="00C908F9">
        <w:rPr>
          <w:lang w:val="nl-BE"/>
        </w:rPr>
        <w:t xml:space="preserve">al op </w:t>
      </w:r>
      <w:r w:rsidR="00E0039E">
        <w:rPr>
          <w:lang w:val="nl-BE"/>
        </w:rPr>
        <w:t>tot 490.000 euro</w:t>
      </w:r>
      <w:r w:rsidR="00C908F9">
        <w:rPr>
          <w:lang w:val="nl-BE"/>
        </w:rPr>
        <w:t xml:space="preserve"> (€100.000 voor de periode 24/01/2022-12/02/2022 en €390.000 voor de periode 14/04/2022-10/06/2022)</w:t>
      </w:r>
      <w:r w:rsidR="00AF0DAC">
        <w:rPr>
          <w:lang w:val="nl-BE"/>
        </w:rPr>
        <w:t>.</w:t>
      </w:r>
      <w:r w:rsidR="005068C2">
        <w:rPr>
          <w:lang w:val="nl-BE"/>
        </w:rPr>
        <w:t xml:space="preserve"> Op </w:t>
      </w:r>
      <w:r w:rsidR="005068C2" w:rsidRPr="004D40F4">
        <w:rPr>
          <w:b/>
          <w:bCs/>
          <w:lang w:val="nl-BE"/>
        </w:rPr>
        <w:t>13 juni 2022</w:t>
      </w:r>
      <w:r w:rsidR="005068C2">
        <w:rPr>
          <w:lang w:val="nl-BE"/>
        </w:rPr>
        <w:t xml:space="preserve"> bezorgden de eisers Fedasil een bevel tot betalen van deze som. </w:t>
      </w:r>
      <w:r w:rsidR="00B61D0C">
        <w:rPr>
          <w:lang w:val="nl-BE"/>
        </w:rPr>
        <w:t>Het Agentschap</w:t>
      </w:r>
      <w:r w:rsidR="005068C2">
        <w:rPr>
          <w:lang w:val="nl-BE"/>
        </w:rPr>
        <w:t xml:space="preserve"> heeft zich </w:t>
      </w:r>
      <w:r w:rsidR="0050513D">
        <w:rPr>
          <w:lang w:val="nl-BE"/>
        </w:rPr>
        <w:t xml:space="preserve">vervolgens </w:t>
      </w:r>
      <w:r w:rsidR="005068C2">
        <w:rPr>
          <w:lang w:val="nl-BE"/>
        </w:rPr>
        <w:t>verzet tegen de inbeslagname bij dagvaarding betekend op 12 juli 2022.</w:t>
      </w:r>
      <w:r w:rsidR="005068C2">
        <w:rPr>
          <w:rStyle w:val="Voetnootmarkering"/>
          <w:lang w:val="nl-BE"/>
        </w:rPr>
        <w:footnoteReference w:id="168"/>
      </w:r>
      <w:r w:rsidR="005068C2">
        <w:rPr>
          <w:lang w:val="nl-BE"/>
        </w:rPr>
        <w:t xml:space="preserve"> </w:t>
      </w:r>
      <w:r w:rsidR="00543FA9">
        <w:rPr>
          <w:lang w:val="nl-BE"/>
        </w:rPr>
        <w:t xml:space="preserve">Op </w:t>
      </w:r>
      <w:r w:rsidR="00543FA9" w:rsidRPr="002A1915">
        <w:rPr>
          <w:b/>
          <w:bCs/>
          <w:lang w:val="nl-BE"/>
        </w:rPr>
        <w:t>30 november 2022</w:t>
      </w:r>
      <w:r w:rsidR="00543FA9">
        <w:rPr>
          <w:lang w:val="nl-BE"/>
        </w:rPr>
        <w:t xml:space="preserve"> hebben de eisers nogmaals een </w:t>
      </w:r>
      <w:r w:rsidR="00543FA9" w:rsidRPr="002A1915">
        <w:rPr>
          <w:b/>
          <w:bCs/>
          <w:lang w:val="nl-BE"/>
        </w:rPr>
        <w:t>bevel tot betalen</w:t>
      </w:r>
      <w:r w:rsidR="00543FA9">
        <w:rPr>
          <w:lang w:val="nl-BE"/>
        </w:rPr>
        <w:t xml:space="preserve"> voorgelegd, ditmaal voor een som van 1.590.000 euro (voor de periode tussen 14/04/2022-30/11/2022). Dit bevel was gebaseerd op de uitspraak in kort geding van 25 maart 2022.</w:t>
      </w:r>
      <w:r w:rsidR="00543FA9">
        <w:rPr>
          <w:rStyle w:val="Voetnootmarkering"/>
          <w:lang w:val="nl-BE"/>
        </w:rPr>
        <w:footnoteReference w:id="169"/>
      </w:r>
    </w:p>
    <w:p w14:paraId="79FCDA39" w14:textId="07581038" w:rsidR="009138EB" w:rsidRDefault="005068C2" w:rsidP="00C54E2D">
      <w:pPr>
        <w:widowControl/>
        <w:autoSpaceDE/>
        <w:autoSpaceDN/>
        <w:spacing w:after="160" w:line="360" w:lineRule="auto"/>
        <w:rPr>
          <w:lang w:val="nl-BE"/>
        </w:rPr>
      </w:pPr>
      <w:r>
        <w:rPr>
          <w:lang w:val="nl-BE"/>
        </w:rPr>
        <w:lastRenderedPageBreak/>
        <w:t xml:space="preserve">De beslagrechter van </w:t>
      </w:r>
      <w:r w:rsidR="00E0039E">
        <w:rPr>
          <w:lang w:val="nl-BE"/>
        </w:rPr>
        <w:t>de Rechtbank van eerste aanleg te Brussel</w:t>
      </w:r>
      <w:r>
        <w:rPr>
          <w:lang w:val="nl-BE"/>
        </w:rPr>
        <w:t xml:space="preserve"> spreekt zich over de zaak uit</w:t>
      </w:r>
      <w:r w:rsidR="009138EB">
        <w:rPr>
          <w:lang w:val="nl-BE"/>
        </w:rPr>
        <w:t>.</w:t>
      </w:r>
      <w:r w:rsidR="009E218E">
        <w:rPr>
          <w:rStyle w:val="Voetnootmarkering"/>
          <w:lang w:val="nl-BE"/>
        </w:rPr>
        <w:footnoteReference w:id="170"/>
      </w:r>
      <w:r w:rsidR="009138EB">
        <w:rPr>
          <w:lang w:val="nl-BE"/>
        </w:rPr>
        <w:t xml:space="preserve"> </w:t>
      </w:r>
    </w:p>
    <w:p w14:paraId="074510AD" w14:textId="73668D1C" w:rsidR="00741D9F" w:rsidRDefault="00741D9F" w:rsidP="00C54E2D">
      <w:pPr>
        <w:widowControl/>
        <w:autoSpaceDE/>
        <w:autoSpaceDN/>
        <w:spacing w:after="160" w:line="360" w:lineRule="auto"/>
        <w:rPr>
          <w:lang w:val="nl-BE"/>
        </w:rPr>
      </w:pPr>
      <w:r>
        <w:rPr>
          <w:lang w:val="nl-BE"/>
        </w:rPr>
        <w:t xml:space="preserve">Voor </w:t>
      </w:r>
      <w:r w:rsidRPr="00AF0DAC">
        <w:rPr>
          <w:b/>
          <w:bCs/>
          <w:lang w:val="nl-BE"/>
        </w:rPr>
        <w:t>goederen van de Staat</w:t>
      </w:r>
      <w:r>
        <w:rPr>
          <w:lang w:val="nl-BE"/>
        </w:rPr>
        <w:t xml:space="preserve"> en van andere publiekrechtelijke rechtspersonen, zoals Fedasil, geldt er een </w:t>
      </w:r>
      <w:r w:rsidRPr="00AF0DAC">
        <w:rPr>
          <w:b/>
          <w:bCs/>
          <w:lang w:val="nl-BE"/>
        </w:rPr>
        <w:t>uitvoeringsimmuniteit</w:t>
      </w:r>
      <w:r>
        <w:rPr>
          <w:lang w:val="nl-BE"/>
        </w:rPr>
        <w:t xml:space="preserve">. </w:t>
      </w:r>
      <w:r w:rsidR="00FF2271">
        <w:rPr>
          <w:lang w:val="nl-BE"/>
        </w:rPr>
        <w:t>O</w:t>
      </w:r>
      <w:r>
        <w:rPr>
          <w:lang w:val="nl-BE"/>
        </w:rPr>
        <w:t>p overheidsgoederen</w:t>
      </w:r>
      <w:r w:rsidR="00FF2271">
        <w:rPr>
          <w:lang w:val="nl-BE"/>
        </w:rPr>
        <w:t xml:space="preserve"> kan dus</w:t>
      </w:r>
      <w:r>
        <w:rPr>
          <w:lang w:val="nl-BE"/>
        </w:rPr>
        <w:t xml:space="preserve"> in principe geen beslag worden gelegd.</w:t>
      </w:r>
      <w:r>
        <w:rPr>
          <w:rStyle w:val="Voetnootmarkering"/>
          <w:lang w:val="nl-BE"/>
        </w:rPr>
        <w:footnoteReference w:id="171"/>
      </w:r>
      <w:r>
        <w:rPr>
          <w:lang w:val="nl-BE"/>
        </w:rPr>
        <w:t xml:space="preserve"> Deze immuniteit is ingevoerd omdat de werking van een overheidsinstelling niet in het gedrang mag worden gebracht door de acties van burgers. </w:t>
      </w:r>
      <w:r w:rsidR="0050513D">
        <w:rPr>
          <w:lang w:val="nl-BE"/>
        </w:rPr>
        <w:t xml:space="preserve">Toch </w:t>
      </w:r>
      <w:r>
        <w:rPr>
          <w:lang w:val="nl-BE"/>
        </w:rPr>
        <w:t xml:space="preserve">verantwoordt </w:t>
      </w:r>
      <w:r w:rsidR="0050513D">
        <w:rPr>
          <w:lang w:val="nl-BE"/>
        </w:rPr>
        <w:t>dit g</w:t>
      </w:r>
      <w:r>
        <w:rPr>
          <w:lang w:val="nl-BE"/>
        </w:rPr>
        <w:t xml:space="preserve">een absolute immuniteit. Beslag </w:t>
      </w:r>
      <w:r w:rsidR="00CA11B3">
        <w:rPr>
          <w:lang w:val="nl-BE"/>
        </w:rPr>
        <w:t xml:space="preserve">is </w:t>
      </w:r>
      <w:r>
        <w:rPr>
          <w:lang w:val="nl-BE"/>
        </w:rPr>
        <w:t>d</w:t>
      </w:r>
      <w:r w:rsidR="00FF2271">
        <w:rPr>
          <w:lang w:val="nl-BE"/>
        </w:rPr>
        <w:t>aarom</w:t>
      </w:r>
      <w:r>
        <w:rPr>
          <w:lang w:val="nl-BE"/>
        </w:rPr>
        <w:t xml:space="preserve"> wel toegelaten </w:t>
      </w:r>
      <w:r w:rsidR="0050513D">
        <w:rPr>
          <w:lang w:val="nl-BE"/>
        </w:rPr>
        <w:t>op voorwaarde dat</w:t>
      </w:r>
      <w:r>
        <w:rPr>
          <w:lang w:val="nl-BE"/>
        </w:rPr>
        <w:t xml:space="preserve"> de continuïteit van de werking van de </w:t>
      </w:r>
      <w:r w:rsidR="00FF2271">
        <w:rPr>
          <w:lang w:val="nl-BE"/>
        </w:rPr>
        <w:t xml:space="preserve">openbare </w:t>
      </w:r>
      <w:r>
        <w:rPr>
          <w:lang w:val="nl-BE"/>
        </w:rPr>
        <w:t>dienst niet word</w:t>
      </w:r>
      <w:r w:rsidR="00FF2271">
        <w:rPr>
          <w:lang w:val="nl-BE"/>
        </w:rPr>
        <w:t>t</w:t>
      </w:r>
      <w:r>
        <w:rPr>
          <w:lang w:val="nl-BE"/>
        </w:rPr>
        <w:t xml:space="preserve"> belemmerd door het beslag.</w:t>
      </w:r>
      <w:r w:rsidR="00CA11B3">
        <w:rPr>
          <w:rStyle w:val="Voetnootmarkering"/>
          <w:lang w:val="nl-BE"/>
        </w:rPr>
        <w:footnoteReference w:id="172"/>
      </w:r>
      <w:r w:rsidR="008A1A1E">
        <w:rPr>
          <w:lang w:val="nl-BE"/>
        </w:rPr>
        <w:t xml:space="preserve"> Deze rechtspersonen kunnen zelf een lijst opmaken met goederen die “kennelijk niet nuttig” zijn voor de continuïtei</w:t>
      </w:r>
      <w:r w:rsidR="00FF2271">
        <w:rPr>
          <w:lang w:val="nl-BE"/>
        </w:rPr>
        <w:t>t</w:t>
      </w:r>
      <w:r w:rsidR="008A1A1E">
        <w:rPr>
          <w:lang w:val="nl-BE"/>
        </w:rPr>
        <w:t>.</w:t>
      </w:r>
      <w:r w:rsidR="008A1A1E">
        <w:rPr>
          <w:rStyle w:val="Voetnootmarkering"/>
          <w:lang w:val="nl-BE"/>
        </w:rPr>
        <w:footnoteReference w:id="173"/>
      </w:r>
      <w:r w:rsidR="00FF2271">
        <w:rPr>
          <w:lang w:val="nl-BE"/>
        </w:rPr>
        <w:t xml:space="preserve"> Het opstellen van zo een lijst is niet verplicht.</w:t>
      </w:r>
      <w:r w:rsidR="00FF2271">
        <w:rPr>
          <w:rStyle w:val="Voetnootmarkering"/>
          <w:lang w:val="nl-BE"/>
        </w:rPr>
        <w:footnoteReference w:id="174"/>
      </w:r>
      <w:r w:rsidR="00FF2271">
        <w:rPr>
          <w:lang w:val="nl-BE"/>
        </w:rPr>
        <w:t xml:space="preserve"> </w:t>
      </w:r>
      <w:r w:rsidR="0050513D">
        <w:rPr>
          <w:lang w:val="nl-BE"/>
        </w:rPr>
        <w:t>Indien</w:t>
      </w:r>
      <w:r w:rsidR="00FF2271">
        <w:rPr>
          <w:lang w:val="nl-BE"/>
        </w:rPr>
        <w:t xml:space="preserve"> er geen lijst is of de lijst bevat onvoldoende goederen,</w:t>
      </w:r>
      <w:r w:rsidR="00AF0DAC">
        <w:rPr>
          <w:lang w:val="nl-BE"/>
        </w:rPr>
        <w:t xml:space="preserve"> is</w:t>
      </w:r>
      <w:r w:rsidR="00FF2271">
        <w:rPr>
          <w:lang w:val="nl-BE"/>
        </w:rPr>
        <w:t xml:space="preserve"> (bijkomend) beslag</w:t>
      </w:r>
      <w:r w:rsidR="00AF0DAC">
        <w:rPr>
          <w:lang w:val="nl-BE"/>
        </w:rPr>
        <w:t xml:space="preserve"> mogelijk</w:t>
      </w:r>
      <w:r w:rsidR="00001B72">
        <w:rPr>
          <w:lang w:val="nl-BE"/>
        </w:rPr>
        <w:t xml:space="preserve"> </w:t>
      </w:r>
      <w:r w:rsidR="00FF2271">
        <w:rPr>
          <w:lang w:val="nl-BE"/>
        </w:rPr>
        <w:t>op alle goederen die kennelijk niet nuttig zijn voor de uitvoering van de openbare dienst.</w:t>
      </w:r>
      <w:r w:rsidR="00FF2271">
        <w:rPr>
          <w:rStyle w:val="Voetnootmarkering"/>
          <w:lang w:val="nl-BE"/>
        </w:rPr>
        <w:footnoteReference w:id="175"/>
      </w:r>
      <w:r w:rsidR="00FF2271">
        <w:rPr>
          <w:lang w:val="nl-BE"/>
        </w:rPr>
        <w:t xml:space="preserve"> </w:t>
      </w:r>
    </w:p>
    <w:p w14:paraId="4C187D09" w14:textId="5D32C2AD" w:rsidR="0004263A" w:rsidRDefault="0050513D" w:rsidP="00C54E2D">
      <w:pPr>
        <w:widowControl/>
        <w:autoSpaceDE/>
        <w:autoSpaceDN/>
        <w:spacing w:after="160" w:line="360" w:lineRule="auto"/>
        <w:rPr>
          <w:lang w:val="nl-BE"/>
        </w:rPr>
      </w:pPr>
      <w:r>
        <w:rPr>
          <w:lang w:val="nl-BE"/>
        </w:rPr>
        <w:t>Concreet betekent dit voor</w:t>
      </w:r>
      <w:r w:rsidR="00FC1B95">
        <w:rPr>
          <w:lang w:val="nl-BE"/>
        </w:rPr>
        <w:t xml:space="preserve"> Fedasil dat </w:t>
      </w:r>
      <w:r w:rsidR="00AF0DAC">
        <w:rPr>
          <w:lang w:val="nl-BE"/>
        </w:rPr>
        <w:t>beslag alleen kan op g</w:t>
      </w:r>
      <w:r w:rsidR="00FC1B95">
        <w:rPr>
          <w:lang w:val="nl-BE"/>
        </w:rPr>
        <w:t xml:space="preserve">oederen </w:t>
      </w:r>
      <w:r w:rsidR="00AF0DAC">
        <w:rPr>
          <w:lang w:val="nl-BE"/>
        </w:rPr>
        <w:t>in de ho</w:t>
      </w:r>
      <w:r w:rsidR="00FC1B95">
        <w:rPr>
          <w:lang w:val="nl-BE"/>
        </w:rPr>
        <w:t>ofdzetel, niet in de opvangcentra.</w:t>
      </w:r>
      <w:r w:rsidR="00FC1B95">
        <w:rPr>
          <w:rStyle w:val="Voetnootmarkering"/>
          <w:lang w:val="nl-BE"/>
        </w:rPr>
        <w:footnoteReference w:id="176"/>
      </w:r>
      <w:r w:rsidR="0004263A">
        <w:rPr>
          <w:lang w:val="nl-BE"/>
        </w:rPr>
        <w:t xml:space="preserve"> Voor de Belgische staat betekende dit dat de meubels die niet noodzakelijk zijn voor de werking van de administratie, uit het ministerieel kabinet van staatssecretaris Nicole de Moor </w:t>
      </w:r>
      <w:r w:rsidR="00DE59FE">
        <w:rPr>
          <w:lang w:val="nl-BE"/>
        </w:rPr>
        <w:t xml:space="preserve">(CD&amp;V) </w:t>
      </w:r>
      <w:r w:rsidR="0004263A">
        <w:rPr>
          <w:lang w:val="nl-BE"/>
        </w:rPr>
        <w:t>zijn gehaald. Dit</w:t>
      </w:r>
      <w:r w:rsidR="00DD041A">
        <w:rPr>
          <w:lang w:val="nl-BE"/>
        </w:rPr>
        <w:t xml:space="preserve"> bleken later </w:t>
      </w:r>
      <w:r w:rsidR="0004263A">
        <w:rPr>
          <w:lang w:val="nl-BE"/>
        </w:rPr>
        <w:t>bijvoorbeeld de koffiemachine en de diepvriezer.</w:t>
      </w:r>
      <w:r w:rsidR="00FC2DED">
        <w:rPr>
          <w:rStyle w:val="Voetnootmarkering"/>
          <w:lang w:val="nl-BE"/>
        </w:rPr>
        <w:footnoteReference w:id="177"/>
      </w:r>
      <w:r w:rsidR="0004263A">
        <w:rPr>
          <w:lang w:val="nl-BE"/>
        </w:rPr>
        <w:t xml:space="preserve"> </w:t>
      </w:r>
    </w:p>
    <w:p w14:paraId="77204D7D" w14:textId="4C3A2DA5" w:rsidR="00A10D8B" w:rsidRDefault="009138EB" w:rsidP="00C54E2D">
      <w:pPr>
        <w:widowControl/>
        <w:autoSpaceDE/>
        <w:autoSpaceDN/>
        <w:spacing w:after="160" w:line="360" w:lineRule="auto"/>
        <w:rPr>
          <w:lang w:val="nl-BE"/>
        </w:rPr>
      </w:pPr>
      <w:r>
        <w:rPr>
          <w:lang w:val="nl-BE"/>
        </w:rPr>
        <w:t xml:space="preserve">De beslagrechter stelde </w:t>
      </w:r>
      <w:r w:rsidR="0050513D">
        <w:rPr>
          <w:lang w:val="nl-BE"/>
        </w:rPr>
        <w:t xml:space="preserve">daarom </w:t>
      </w:r>
      <w:r>
        <w:rPr>
          <w:lang w:val="nl-BE"/>
        </w:rPr>
        <w:t xml:space="preserve">een lijst op van de goederen van Fedasil die opgeëist kunnen worden. </w:t>
      </w:r>
      <w:r w:rsidR="00AF0DAC">
        <w:rPr>
          <w:lang w:val="nl-BE"/>
        </w:rPr>
        <w:t xml:space="preserve">Het Agentschap </w:t>
      </w:r>
      <w:r>
        <w:rPr>
          <w:lang w:val="nl-BE"/>
        </w:rPr>
        <w:t xml:space="preserve">ging </w:t>
      </w:r>
      <w:r w:rsidR="0050513D">
        <w:rPr>
          <w:lang w:val="nl-BE"/>
        </w:rPr>
        <w:t xml:space="preserve">echter </w:t>
      </w:r>
      <w:r>
        <w:rPr>
          <w:lang w:val="nl-BE"/>
        </w:rPr>
        <w:t>niet akkoord met deze lijst en argumenteerde dat er niet was vastgesteld dat het recht op opvang niet werd gerespecteerd tussen 24 januari en 10 juni 2022.</w:t>
      </w:r>
    </w:p>
    <w:p w14:paraId="180AE5AD" w14:textId="2A2944F7" w:rsidR="00E0039E" w:rsidRDefault="00E0039E" w:rsidP="00C54E2D">
      <w:pPr>
        <w:widowControl/>
        <w:autoSpaceDE/>
        <w:autoSpaceDN/>
        <w:spacing w:after="160" w:line="360" w:lineRule="auto"/>
        <w:rPr>
          <w:lang w:val="nl-BE"/>
        </w:rPr>
      </w:pPr>
      <w:r>
        <w:rPr>
          <w:lang w:val="nl-BE"/>
        </w:rPr>
        <w:t xml:space="preserve">Dit argument </w:t>
      </w:r>
      <w:r w:rsidR="00E442D0">
        <w:rPr>
          <w:lang w:val="nl-BE"/>
        </w:rPr>
        <w:t>is</w:t>
      </w:r>
      <w:r>
        <w:rPr>
          <w:lang w:val="nl-BE"/>
        </w:rPr>
        <w:t xml:space="preserve"> niet aa</w:t>
      </w:r>
      <w:r w:rsidR="0093489C">
        <w:rPr>
          <w:lang w:val="nl-BE"/>
        </w:rPr>
        <w:t>nva</w:t>
      </w:r>
      <w:r>
        <w:rPr>
          <w:lang w:val="nl-BE"/>
        </w:rPr>
        <w:t>ard aangezien het bestaan van de</w:t>
      </w:r>
      <w:r w:rsidR="00F32E0F">
        <w:rPr>
          <w:lang w:val="nl-BE"/>
        </w:rPr>
        <w:t xml:space="preserve"> Fedasil</w:t>
      </w:r>
      <w:r w:rsidR="00E442D0">
        <w:rPr>
          <w:lang w:val="nl-BE"/>
        </w:rPr>
        <w:t xml:space="preserve"> </w:t>
      </w:r>
      <w:r>
        <w:rPr>
          <w:lang w:val="nl-BE"/>
        </w:rPr>
        <w:t xml:space="preserve">wachtlijst het bewijs levert van het niet uitvoeren van het vonnis. Zolang er minstens één verzoeker op deze lijst staat slaagt </w:t>
      </w:r>
      <w:r w:rsidR="00B61D0C">
        <w:rPr>
          <w:lang w:val="nl-BE"/>
        </w:rPr>
        <w:t xml:space="preserve">het Agentschap </w:t>
      </w:r>
      <w:r>
        <w:rPr>
          <w:lang w:val="nl-BE"/>
        </w:rPr>
        <w:t xml:space="preserve">er niet in materiële hulp te geven aan elke </w:t>
      </w:r>
      <w:r w:rsidR="004A761C">
        <w:rPr>
          <w:lang w:val="nl-BE"/>
        </w:rPr>
        <w:t>VIB</w:t>
      </w:r>
      <w:r>
        <w:rPr>
          <w:lang w:val="nl-BE"/>
        </w:rPr>
        <w:t>. De rechter bevestig</w:t>
      </w:r>
      <w:r w:rsidR="00F32E0F">
        <w:rPr>
          <w:lang w:val="nl-BE"/>
        </w:rPr>
        <w:t>t</w:t>
      </w:r>
      <w:r>
        <w:rPr>
          <w:lang w:val="nl-BE"/>
        </w:rPr>
        <w:t xml:space="preserve"> daarom de lijst van beslagbare goederen.</w:t>
      </w:r>
      <w:r w:rsidR="00FC1B95">
        <w:rPr>
          <w:rStyle w:val="Voetnootmarkering"/>
          <w:lang w:val="nl-BE"/>
        </w:rPr>
        <w:footnoteReference w:id="178"/>
      </w:r>
    </w:p>
    <w:p w14:paraId="3D59A083" w14:textId="77777777" w:rsidR="005068C2" w:rsidRDefault="005068C2" w:rsidP="00C54E2D">
      <w:pPr>
        <w:widowControl/>
        <w:autoSpaceDE/>
        <w:autoSpaceDN/>
        <w:spacing w:after="160" w:line="360" w:lineRule="auto"/>
        <w:rPr>
          <w:lang w:val="nl-BE"/>
        </w:rPr>
      </w:pPr>
    </w:p>
    <w:p w14:paraId="0475948C" w14:textId="1953D415" w:rsidR="00D60574" w:rsidRDefault="00C36A97" w:rsidP="0046208B">
      <w:pPr>
        <w:pStyle w:val="Kop2"/>
        <w:numPr>
          <w:ilvl w:val="1"/>
          <w:numId w:val="3"/>
        </w:numPr>
        <w:rPr>
          <w:lang w:val="nl-BE"/>
        </w:rPr>
      </w:pPr>
      <w:bookmarkStart w:id="46" w:name="_Toc199714603"/>
      <w:r>
        <w:rPr>
          <w:lang w:val="nl-BE"/>
        </w:rPr>
        <w:lastRenderedPageBreak/>
        <w:t>Rechtbank van eerste aanleg (Fr.) Brussel, 29 juni 2023</w:t>
      </w:r>
      <w:r w:rsidR="00A95FDC">
        <w:rPr>
          <w:rStyle w:val="Voetnootmarkering"/>
          <w:lang w:val="nl-BE"/>
        </w:rPr>
        <w:footnoteReference w:id="179"/>
      </w:r>
      <w:bookmarkEnd w:id="46"/>
    </w:p>
    <w:p w14:paraId="14F920E8" w14:textId="51CA7948" w:rsidR="00A95FDC" w:rsidRDefault="0046208B" w:rsidP="00C54E2D">
      <w:pPr>
        <w:widowControl/>
        <w:autoSpaceDE/>
        <w:autoSpaceDN/>
        <w:spacing w:after="160" w:line="360" w:lineRule="auto"/>
        <w:rPr>
          <w:lang w:val="nl-BE"/>
        </w:rPr>
      </w:pPr>
      <w:r>
        <w:rPr>
          <w:lang w:val="nl-BE"/>
        </w:rPr>
        <w:t xml:space="preserve">In deze uitspraak </w:t>
      </w:r>
      <w:r w:rsidR="00E442D0">
        <w:rPr>
          <w:lang w:val="nl-BE"/>
        </w:rPr>
        <w:t xml:space="preserve">oordeelt de rechter over de grond van </w:t>
      </w:r>
      <w:r>
        <w:rPr>
          <w:lang w:val="nl-BE"/>
        </w:rPr>
        <w:t>de zaak.</w:t>
      </w:r>
      <w:r w:rsidR="00C908F9">
        <w:rPr>
          <w:lang w:val="nl-BE"/>
        </w:rPr>
        <w:t xml:space="preserve"> Deze zaak werd ingeleid op 19 juli 2022.</w:t>
      </w:r>
      <w:r>
        <w:rPr>
          <w:lang w:val="nl-BE"/>
        </w:rPr>
        <w:t xml:space="preserve"> </w:t>
      </w:r>
      <w:r w:rsidR="00F048FE">
        <w:rPr>
          <w:lang w:val="nl-BE"/>
        </w:rPr>
        <w:t xml:space="preserve">De rechtbank veroordeelt de Belgische staat en Fedasil voor een </w:t>
      </w:r>
      <w:r w:rsidR="00F048FE" w:rsidRPr="00971CCF">
        <w:rPr>
          <w:b/>
          <w:bCs/>
          <w:lang w:val="nl-BE"/>
        </w:rPr>
        <w:t>inbreuk op het recht op asiel</w:t>
      </w:r>
      <w:r w:rsidR="00971CCF" w:rsidRPr="00971CCF">
        <w:rPr>
          <w:b/>
          <w:bCs/>
          <w:lang w:val="nl-BE"/>
        </w:rPr>
        <w:t xml:space="preserve"> en</w:t>
      </w:r>
      <w:r w:rsidR="00F048FE" w:rsidRPr="00971CCF">
        <w:rPr>
          <w:b/>
          <w:bCs/>
          <w:lang w:val="nl-BE"/>
        </w:rPr>
        <w:t xml:space="preserve"> het recht op opvang</w:t>
      </w:r>
      <w:r w:rsidR="00971CCF" w:rsidRPr="00971CCF">
        <w:rPr>
          <w:b/>
          <w:bCs/>
          <w:lang w:val="nl-BE"/>
        </w:rPr>
        <w:t>,</w:t>
      </w:r>
      <w:r w:rsidR="00F048FE" w:rsidRPr="00971CCF">
        <w:rPr>
          <w:b/>
          <w:bCs/>
          <w:lang w:val="nl-BE"/>
        </w:rPr>
        <w:t xml:space="preserve"> en </w:t>
      </w:r>
      <w:r w:rsidR="00971CCF" w:rsidRPr="00971CCF">
        <w:rPr>
          <w:b/>
          <w:bCs/>
          <w:lang w:val="nl-BE"/>
        </w:rPr>
        <w:t xml:space="preserve">voor </w:t>
      </w:r>
      <w:r w:rsidR="00F048FE" w:rsidRPr="00971CCF">
        <w:rPr>
          <w:b/>
          <w:bCs/>
          <w:lang w:val="nl-BE"/>
        </w:rPr>
        <w:t>het niet respecteren van juridische beslissingen</w:t>
      </w:r>
      <w:r w:rsidR="00F048FE">
        <w:rPr>
          <w:lang w:val="nl-BE"/>
        </w:rPr>
        <w:t xml:space="preserve">. </w:t>
      </w:r>
    </w:p>
    <w:p w14:paraId="5B34864E" w14:textId="67B6C8A1" w:rsidR="00971CCF" w:rsidRDefault="00F048FE" w:rsidP="00C54E2D">
      <w:pPr>
        <w:widowControl/>
        <w:autoSpaceDE/>
        <w:autoSpaceDN/>
        <w:spacing w:after="160" w:line="360" w:lineRule="auto"/>
        <w:rPr>
          <w:lang w:val="nl-BE"/>
        </w:rPr>
      </w:pPr>
      <w:r>
        <w:rPr>
          <w:lang w:val="nl-BE"/>
        </w:rPr>
        <w:t>De Belgische Staat maakt een inbreuk op het recht op asiel door de asielprocedure te beperken.</w:t>
      </w:r>
      <w:r w:rsidR="00971CCF">
        <w:rPr>
          <w:lang w:val="nl-BE"/>
        </w:rPr>
        <w:t xml:space="preserve"> Niet elke VIB slaagt erin een verzoek om internationale bescherming in te dienen op de dag van aanbieding.</w:t>
      </w:r>
      <w:r>
        <w:rPr>
          <w:lang w:val="nl-BE"/>
        </w:rPr>
        <w:t xml:space="preserve"> </w:t>
      </w:r>
    </w:p>
    <w:p w14:paraId="417ED8E5" w14:textId="4B92CB0B" w:rsidR="00F048FE" w:rsidRDefault="0050513D" w:rsidP="00C54E2D">
      <w:pPr>
        <w:widowControl/>
        <w:autoSpaceDE/>
        <w:autoSpaceDN/>
        <w:spacing w:after="160" w:line="360" w:lineRule="auto"/>
        <w:rPr>
          <w:lang w:val="nl-BE"/>
        </w:rPr>
      </w:pPr>
      <w:r>
        <w:rPr>
          <w:lang w:val="nl-BE"/>
        </w:rPr>
        <w:t xml:space="preserve">Daarnaast maakt </w:t>
      </w:r>
      <w:r w:rsidR="00971CCF">
        <w:rPr>
          <w:lang w:val="nl-BE"/>
        </w:rPr>
        <w:t xml:space="preserve">Fedasil een inbreuk op het recht op opvang zolang niet elke VIB die daar recht op heeft, effectief </w:t>
      </w:r>
      <w:r w:rsidR="00375A3B">
        <w:rPr>
          <w:lang w:val="nl-BE"/>
        </w:rPr>
        <w:t>dat recht</w:t>
      </w:r>
      <w:r w:rsidR="00971CCF">
        <w:rPr>
          <w:lang w:val="nl-BE"/>
        </w:rPr>
        <w:t xml:space="preserve"> ontvangt. De wachtlijst vormt</w:t>
      </w:r>
      <w:r>
        <w:rPr>
          <w:lang w:val="nl-BE"/>
        </w:rPr>
        <w:t xml:space="preserve"> immers</w:t>
      </w:r>
      <w:r w:rsidR="00971CCF">
        <w:rPr>
          <w:lang w:val="nl-BE"/>
        </w:rPr>
        <w:t xml:space="preserve"> een bewijs van deze inbreuk. </w:t>
      </w:r>
      <w:r w:rsidR="00F048FE">
        <w:rPr>
          <w:lang w:val="nl-BE"/>
        </w:rPr>
        <w:t xml:space="preserve">Het gegeven dat </w:t>
      </w:r>
      <w:r w:rsidR="00B61D0C">
        <w:rPr>
          <w:lang w:val="nl-BE"/>
        </w:rPr>
        <w:t>zij</w:t>
      </w:r>
      <w:r w:rsidR="00F048FE">
        <w:rPr>
          <w:lang w:val="nl-BE"/>
        </w:rPr>
        <w:t xml:space="preserve"> wel moeite doet om nieuwe plaatsen te creëren is irrelevant. </w:t>
      </w:r>
      <w:r w:rsidR="00486445">
        <w:rPr>
          <w:lang w:val="nl-BE"/>
        </w:rPr>
        <w:t>Het aanbieden van opvang is</w:t>
      </w:r>
      <w:r>
        <w:rPr>
          <w:lang w:val="nl-BE"/>
        </w:rPr>
        <w:t xml:space="preserve"> namelijk</w:t>
      </w:r>
      <w:r w:rsidR="00486445">
        <w:rPr>
          <w:lang w:val="nl-BE"/>
        </w:rPr>
        <w:t xml:space="preserve"> een resultaatsverbintenis. </w:t>
      </w:r>
    </w:p>
    <w:p w14:paraId="24A4872C" w14:textId="37CDF461" w:rsidR="00F048FE" w:rsidRDefault="00F048FE" w:rsidP="00C54E2D">
      <w:pPr>
        <w:widowControl/>
        <w:autoSpaceDE/>
        <w:autoSpaceDN/>
        <w:spacing w:after="160" w:line="360" w:lineRule="auto"/>
        <w:rPr>
          <w:lang w:val="nl-BE"/>
        </w:rPr>
      </w:pPr>
      <w:r>
        <w:rPr>
          <w:lang w:val="nl-BE"/>
        </w:rPr>
        <w:t xml:space="preserve">Als </w:t>
      </w:r>
      <w:r w:rsidRPr="00971CCF">
        <w:rPr>
          <w:b/>
          <w:bCs/>
          <w:lang w:val="nl-BE"/>
        </w:rPr>
        <w:t xml:space="preserve">tegenargument </w:t>
      </w:r>
      <w:r>
        <w:rPr>
          <w:lang w:val="nl-BE"/>
        </w:rPr>
        <w:t xml:space="preserve">riepen de Belgische Staat en Fedasil </w:t>
      </w:r>
      <w:r w:rsidRPr="00971CCF">
        <w:rPr>
          <w:b/>
          <w:bCs/>
          <w:lang w:val="nl-BE"/>
        </w:rPr>
        <w:t>overmacht</w:t>
      </w:r>
      <w:r>
        <w:rPr>
          <w:lang w:val="nl-BE"/>
        </w:rPr>
        <w:t xml:space="preserve"> in. </w:t>
      </w:r>
      <w:r w:rsidRPr="00971CCF">
        <w:rPr>
          <w:b/>
          <w:bCs/>
          <w:lang w:val="nl-BE"/>
        </w:rPr>
        <w:t>De rechtbank volgde dit argument niet</w:t>
      </w:r>
      <w:r>
        <w:rPr>
          <w:lang w:val="nl-BE"/>
        </w:rPr>
        <w:t xml:space="preserve"> en stelde dat </w:t>
      </w:r>
      <w:r w:rsidR="00486445">
        <w:rPr>
          <w:lang w:val="nl-BE"/>
        </w:rPr>
        <w:t>er geen sprake was van overmacht. De</w:t>
      </w:r>
      <w:r>
        <w:rPr>
          <w:lang w:val="nl-BE"/>
        </w:rPr>
        <w:t xml:space="preserve"> saturatie van het opvangnetwerk </w:t>
      </w:r>
      <w:r w:rsidR="00486445">
        <w:rPr>
          <w:lang w:val="nl-BE"/>
        </w:rPr>
        <w:t xml:space="preserve">heeft </w:t>
      </w:r>
      <w:r w:rsidR="0050513D">
        <w:rPr>
          <w:lang w:val="nl-BE"/>
        </w:rPr>
        <w:t xml:space="preserve">dus </w:t>
      </w:r>
      <w:r>
        <w:rPr>
          <w:lang w:val="nl-BE"/>
        </w:rPr>
        <w:t>geen invloed</w:t>
      </w:r>
      <w:r w:rsidR="00243AAC">
        <w:rPr>
          <w:lang w:val="nl-BE"/>
        </w:rPr>
        <w:t xml:space="preserve"> </w:t>
      </w:r>
      <w:r>
        <w:rPr>
          <w:lang w:val="nl-BE"/>
        </w:rPr>
        <w:t xml:space="preserve">op de verplichtingen van de verweerders. Bij een tekort aan opvangplaatsen moeten verzoekers worden doorverwezen naar het OCMW. </w:t>
      </w:r>
    </w:p>
    <w:p w14:paraId="4D84E748" w14:textId="4AAE617D" w:rsidR="00F048FE" w:rsidRDefault="00F048FE" w:rsidP="00C54E2D">
      <w:pPr>
        <w:widowControl/>
        <w:autoSpaceDE/>
        <w:autoSpaceDN/>
        <w:spacing w:after="160" w:line="360" w:lineRule="auto"/>
        <w:rPr>
          <w:lang w:val="nl-BE"/>
        </w:rPr>
      </w:pPr>
      <w:r>
        <w:rPr>
          <w:lang w:val="nl-BE"/>
        </w:rPr>
        <w:t>Wat betreft het niet-respecteren van eerdere uitspraken</w:t>
      </w:r>
      <w:r w:rsidR="00767178">
        <w:rPr>
          <w:lang w:val="nl-BE"/>
        </w:rPr>
        <w:t xml:space="preserve"> en de betaling van dwangsommen</w:t>
      </w:r>
      <w:r>
        <w:rPr>
          <w:lang w:val="nl-BE"/>
        </w:rPr>
        <w:t xml:space="preserve"> benadrukt de rechtbank dat </w:t>
      </w:r>
      <w:r w:rsidR="00767178">
        <w:rPr>
          <w:lang w:val="nl-BE"/>
        </w:rPr>
        <w:t>de verweerders reeds hebben gedemonstreerd dat zij de gerechtelijke beslissingen niet uitvoeren</w:t>
      </w:r>
      <w:r w:rsidR="00971CCF">
        <w:rPr>
          <w:lang w:val="nl-BE"/>
        </w:rPr>
        <w:t>. Dit is</w:t>
      </w:r>
      <w:r w:rsidR="00767178">
        <w:rPr>
          <w:lang w:val="nl-BE"/>
        </w:rPr>
        <w:t xml:space="preserve"> een attitude die de recht</w:t>
      </w:r>
      <w:r w:rsidR="00CA7B47">
        <w:rPr>
          <w:lang w:val="nl-BE"/>
        </w:rPr>
        <w:t>s</w:t>
      </w:r>
      <w:r w:rsidR="00767178">
        <w:rPr>
          <w:lang w:val="nl-BE"/>
        </w:rPr>
        <w:t>staat in gevaar brengt.</w:t>
      </w:r>
      <w:r w:rsidR="00C908F9">
        <w:rPr>
          <w:rStyle w:val="Voetnootmarkering"/>
          <w:lang w:val="nl-BE"/>
        </w:rPr>
        <w:footnoteReference w:id="180"/>
      </w:r>
      <w:r w:rsidR="009A2B23">
        <w:rPr>
          <w:lang w:val="nl-BE"/>
        </w:rPr>
        <w:t xml:space="preserve"> Het gaat hier</w:t>
      </w:r>
      <w:r w:rsidR="00971CCF">
        <w:rPr>
          <w:lang w:val="nl-BE"/>
        </w:rPr>
        <w:t xml:space="preserve"> </w:t>
      </w:r>
      <w:r w:rsidR="0050513D">
        <w:rPr>
          <w:lang w:val="nl-BE"/>
        </w:rPr>
        <w:t xml:space="preserve">bovendien </w:t>
      </w:r>
      <w:r w:rsidR="009A2B23">
        <w:rPr>
          <w:lang w:val="nl-BE"/>
        </w:rPr>
        <w:t>ook om het niet-uitvoeren van de vele veroordelingen in individuele procedures</w:t>
      </w:r>
      <w:r w:rsidR="00971CCF">
        <w:rPr>
          <w:lang w:val="nl-BE"/>
        </w:rPr>
        <w:t xml:space="preserve"> (zie 3 Individuele procedures m.b.t. het recht op opvang)</w:t>
      </w:r>
      <w:r w:rsidR="009A2B23">
        <w:rPr>
          <w:lang w:val="nl-BE"/>
        </w:rPr>
        <w:t>.</w:t>
      </w:r>
      <w:r w:rsidR="009A2B23">
        <w:rPr>
          <w:rStyle w:val="Voetnootmarkering"/>
          <w:lang w:val="nl-BE"/>
        </w:rPr>
        <w:footnoteReference w:id="181"/>
      </w:r>
    </w:p>
    <w:p w14:paraId="473A1574" w14:textId="4C788EFE" w:rsidR="00E55FC7" w:rsidRDefault="0050513D" w:rsidP="00C54E2D">
      <w:pPr>
        <w:widowControl/>
        <w:autoSpaceDE/>
        <w:autoSpaceDN/>
        <w:spacing w:after="160" w:line="360" w:lineRule="auto"/>
        <w:rPr>
          <w:lang w:val="nl-BE"/>
        </w:rPr>
      </w:pPr>
      <w:r>
        <w:rPr>
          <w:lang w:val="nl-BE"/>
        </w:rPr>
        <w:t>Daarom eist d</w:t>
      </w:r>
      <w:r w:rsidR="00E55FC7">
        <w:rPr>
          <w:lang w:val="nl-BE"/>
        </w:rPr>
        <w:t xml:space="preserve">e rechtbank </w:t>
      </w:r>
      <w:r w:rsidR="00971CCF">
        <w:rPr>
          <w:lang w:val="nl-BE"/>
        </w:rPr>
        <w:t xml:space="preserve">dat </w:t>
      </w:r>
      <w:r w:rsidR="00E55FC7">
        <w:rPr>
          <w:lang w:val="nl-BE"/>
        </w:rPr>
        <w:t xml:space="preserve">de Belgische staat </w:t>
      </w:r>
      <w:r w:rsidR="00971CCF">
        <w:rPr>
          <w:lang w:val="nl-BE"/>
        </w:rPr>
        <w:t xml:space="preserve">een einde maakt aan </w:t>
      </w:r>
      <w:r w:rsidR="00E55FC7">
        <w:rPr>
          <w:lang w:val="nl-BE"/>
        </w:rPr>
        <w:t>de inbreuken op het recht op asiel en</w:t>
      </w:r>
      <w:r w:rsidR="00F32E0F">
        <w:rPr>
          <w:lang w:val="nl-BE"/>
        </w:rPr>
        <w:t xml:space="preserve"> </w:t>
      </w:r>
      <w:r w:rsidR="00971CCF">
        <w:rPr>
          <w:lang w:val="nl-BE"/>
        </w:rPr>
        <w:t xml:space="preserve">dat </w:t>
      </w:r>
      <w:r w:rsidR="00F32E0F">
        <w:rPr>
          <w:lang w:val="nl-BE"/>
        </w:rPr>
        <w:t>de staat</w:t>
      </w:r>
      <w:r w:rsidR="00E55FC7">
        <w:rPr>
          <w:lang w:val="nl-BE"/>
        </w:rPr>
        <w:t xml:space="preserve"> asielzoekers op tijd regist</w:t>
      </w:r>
      <w:r w:rsidR="00971CCF">
        <w:rPr>
          <w:lang w:val="nl-BE"/>
        </w:rPr>
        <w:t>reert</w:t>
      </w:r>
      <w:r w:rsidR="00E55FC7">
        <w:rPr>
          <w:lang w:val="nl-BE"/>
        </w:rPr>
        <w:t>. D</w:t>
      </w:r>
      <w:r w:rsidR="00971CCF">
        <w:rPr>
          <w:lang w:val="nl-BE"/>
        </w:rPr>
        <w:t>eze uitspraak</w:t>
      </w:r>
      <w:r w:rsidR="00E55FC7">
        <w:rPr>
          <w:lang w:val="nl-BE"/>
        </w:rPr>
        <w:t xml:space="preserve"> niet nakomen wordt bestraft met een dwangsom van 10.000 euro per dag, vanaf de betekening van het vonnis, tot maximum 1.000.000 euro. </w:t>
      </w:r>
    </w:p>
    <w:p w14:paraId="54A93DF5" w14:textId="52DD6A07" w:rsidR="00E55FC7" w:rsidRDefault="00E55FC7" w:rsidP="00C54E2D">
      <w:pPr>
        <w:widowControl/>
        <w:autoSpaceDE/>
        <w:autoSpaceDN/>
        <w:spacing w:after="160" w:line="360" w:lineRule="auto"/>
        <w:rPr>
          <w:lang w:val="nl-BE"/>
        </w:rPr>
      </w:pPr>
      <w:r>
        <w:rPr>
          <w:lang w:val="nl-BE"/>
        </w:rPr>
        <w:t>De rechtbank veroordeel</w:t>
      </w:r>
      <w:r w:rsidR="00F32E0F">
        <w:rPr>
          <w:lang w:val="nl-BE"/>
        </w:rPr>
        <w:t>t</w:t>
      </w:r>
      <w:r>
        <w:rPr>
          <w:lang w:val="nl-BE"/>
        </w:rPr>
        <w:t xml:space="preserve"> </w:t>
      </w:r>
      <w:r w:rsidR="00B66F8E">
        <w:rPr>
          <w:lang w:val="nl-BE"/>
        </w:rPr>
        <w:t xml:space="preserve">vervolgens </w:t>
      </w:r>
      <w:r>
        <w:rPr>
          <w:lang w:val="nl-BE"/>
        </w:rPr>
        <w:t>de Belgische staat en Fedasil voor de inbreuken op het recht op opvang en eist dat asielzoekers tijdig materiële hulp ontvangen. D</w:t>
      </w:r>
      <w:r w:rsidR="00E84284">
        <w:rPr>
          <w:lang w:val="nl-BE"/>
        </w:rPr>
        <w:t>eze uitspraak</w:t>
      </w:r>
      <w:r>
        <w:rPr>
          <w:lang w:val="nl-BE"/>
        </w:rPr>
        <w:t xml:space="preserve"> niet nakomen wordt ook bestraft met een dwangsom van 10.000 euro per dag, vanaf de betekening van het vonnis, tot maximum 2.000.000 euro. </w:t>
      </w:r>
    </w:p>
    <w:p w14:paraId="2F24230A" w14:textId="77777777" w:rsidR="00E55FC7" w:rsidRDefault="00E55FC7" w:rsidP="00C54E2D">
      <w:pPr>
        <w:widowControl/>
        <w:autoSpaceDE/>
        <w:autoSpaceDN/>
        <w:spacing w:after="160" w:line="360" w:lineRule="auto"/>
        <w:rPr>
          <w:lang w:val="nl-BE"/>
        </w:rPr>
      </w:pPr>
      <w:r>
        <w:rPr>
          <w:lang w:val="nl-BE"/>
        </w:rPr>
        <w:lastRenderedPageBreak/>
        <w:t xml:space="preserve">Deze dwangsommen blijven oplopen zolang minstens één persoon zijn recht op opvang niet geniet of niet tijdig kan registreren. </w:t>
      </w:r>
    </w:p>
    <w:p w14:paraId="1DD4A91C" w14:textId="4A569E69" w:rsidR="00143514" w:rsidRDefault="00E84284" w:rsidP="00C54E2D">
      <w:pPr>
        <w:widowControl/>
        <w:autoSpaceDE/>
        <w:autoSpaceDN/>
        <w:spacing w:after="160" w:line="360" w:lineRule="auto"/>
        <w:rPr>
          <w:lang w:val="nl-BE"/>
        </w:rPr>
      </w:pPr>
      <w:r>
        <w:rPr>
          <w:lang w:val="nl-BE"/>
        </w:rPr>
        <w:t>Ten slotte veroordeelt de rechtbank de</w:t>
      </w:r>
      <w:r w:rsidR="00E55FC7">
        <w:rPr>
          <w:lang w:val="nl-BE"/>
        </w:rPr>
        <w:t xml:space="preserve"> verweerders</w:t>
      </w:r>
      <w:r>
        <w:rPr>
          <w:lang w:val="nl-BE"/>
        </w:rPr>
        <w:t xml:space="preserve"> t</w:t>
      </w:r>
      <w:r w:rsidR="00E55FC7">
        <w:rPr>
          <w:lang w:val="nl-BE"/>
        </w:rPr>
        <w:t xml:space="preserve">ot het betalen van een symbolische euro voor de morele schade die </w:t>
      </w:r>
      <w:r w:rsidR="004A761C">
        <w:rPr>
          <w:lang w:val="nl-BE"/>
        </w:rPr>
        <w:t>VIB</w:t>
      </w:r>
      <w:r>
        <w:rPr>
          <w:lang w:val="nl-BE"/>
        </w:rPr>
        <w:t>’</w:t>
      </w:r>
      <w:r w:rsidR="004A761C">
        <w:rPr>
          <w:lang w:val="nl-BE"/>
        </w:rPr>
        <w:t>s</w:t>
      </w:r>
      <w:r w:rsidR="00E55FC7">
        <w:rPr>
          <w:lang w:val="nl-BE"/>
        </w:rPr>
        <w:t xml:space="preserve"> opliepen</w:t>
      </w:r>
      <w:r>
        <w:rPr>
          <w:lang w:val="nl-BE"/>
        </w:rPr>
        <w:t xml:space="preserve"> en één voor </w:t>
      </w:r>
      <w:r w:rsidR="00E55FC7">
        <w:rPr>
          <w:lang w:val="nl-BE"/>
        </w:rPr>
        <w:t xml:space="preserve">het niet-respecteren van </w:t>
      </w:r>
      <w:r w:rsidR="00143514">
        <w:rPr>
          <w:lang w:val="nl-BE"/>
        </w:rPr>
        <w:t>rechterlijke uitspraken.</w:t>
      </w:r>
      <w:r w:rsidR="00143514">
        <w:rPr>
          <w:rStyle w:val="Voetnootmarkering"/>
          <w:lang w:val="nl-BE"/>
        </w:rPr>
        <w:footnoteReference w:id="182"/>
      </w:r>
    </w:p>
    <w:p w14:paraId="331BF058" w14:textId="77777777" w:rsidR="00A95FDC" w:rsidRDefault="00A95FDC" w:rsidP="00143514">
      <w:pPr>
        <w:pStyle w:val="Kop2"/>
        <w:rPr>
          <w:lang w:val="nl-BE"/>
        </w:rPr>
      </w:pPr>
    </w:p>
    <w:p w14:paraId="72D73855" w14:textId="4274CED8" w:rsidR="00143514" w:rsidRDefault="00143514" w:rsidP="00143514">
      <w:pPr>
        <w:pStyle w:val="Kop2"/>
        <w:numPr>
          <w:ilvl w:val="1"/>
          <w:numId w:val="3"/>
        </w:numPr>
        <w:rPr>
          <w:lang w:val="nl-BE"/>
        </w:rPr>
      </w:pPr>
      <w:bookmarkStart w:id="47" w:name="_Toc199714604"/>
      <w:r>
        <w:rPr>
          <w:lang w:val="nl-BE"/>
        </w:rPr>
        <w:t>Hof van Beroep te Brussel, 23 januari 2024</w:t>
      </w:r>
      <w:bookmarkEnd w:id="47"/>
      <w:r>
        <w:rPr>
          <w:lang w:val="nl-BE"/>
        </w:rPr>
        <w:t xml:space="preserve"> </w:t>
      </w:r>
    </w:p>
    <w:p w14:paraId="135E8CE4" w14:textId="169EFA80" w:rsidR="00143514" w:rsidRDefault="00143514" w:rsidP="00C54E2D">
      <w:pPr>
        <w:widowControl/>
        <w:autoSpaceDE/>
        <w:autoSpaceDN/>
        <w:spacing w:after="160" w:line="360" w:lineRule="auto"/>
        <w:rPr>
          <w:lang w:val="nl-BE"/>
        </w:rPr>
      </w:pPr>
      <w:r>
        <w:rPr>
          <w:lang w:val="nl-BE"/>
        </w:rPr>
        <w:t xml:space="preserve">Het Hof van Beroep geeft de eisers de </w:t>
      </w:r>
      <w:r w:rsidRPr="0004263A">
        <w:rPr>
          <w:b/>
          <w:bCs/>
          <w:lang w:val="nl-BE"/>
        </w:rPr>
        <w:t>toegang om beslag te leggen op bankrekeningen</w:t>
      </w:r>
      <w:r>
        <w:rPr>
          <w:lang w:val="nl-BE"/>
        </w:rPr>
        <w:t xml:space="preserve"> van Fedasil, </w:t>
      </w:r>
      <w:r w:rsidR="002A1915">
        <w:rPr>
          <w:lang w:val="nl-BE"/>
        </w:rPr>
        <w:t xml:space="preserve">ter uitvoering van het vonnis van de Rechtbank van Eerste aanleg (zie Rechtbank van eerste aanleg (Fr.) Brussel, 29 juni 2023) </w:t>
      </w:r>
      <w:r>
        <w:rPr>
          <w:lang w:val="nl-BE"/>
        </w:rPr>
        <w:t>onder specifieke voorwaarden</w:t>
      </w:r>
      <w:r w:rsidR="00A1644D">
        <w:rPr>
          <w:lang w:val="nl-BE"/>
        </w:rPr>
        <w:t xml:space="preserve"> </w:t>
      </w:r>
      <w:r>
        <w:rPr>
          <w:lang w:val="nl-BE"/>
        </w:rPr>
        <w:t>opgelegd door het Hof</w:t>
      </w:r>
      <w:r w:rsidR="00A1644D">
        <w:rPr>
          <w:lang w:val="nl-BE"/>
        </w:rPr>
        <w:t>,</w:t>
      </w:r>
      <w:r w:rsidR="0004263A">
        <w:rPr>
          <w:lang w:val="nl-BE"/>
        </w:rPr>
        <w:t xml:space="preserve"> om zo de dwangsommen te kunnen afdwingen</w:t>
      </w:r>
      <w:r>
        <w:rPr>
          <w:lang w:val="nl-BE"/>
        </w:rPr>
        <w:t>. De</w:t>
      </w:r>
      <w:r w:rsidR="0004263A">
        <w:rPr>
          <w:lang w:val="nl-BE"/>
        </w:rPr>
        <w:t xml:space="preserve">ze </w:t>
      </w:r>
      <w:r>
        <w:rPr>
          <w:lang w:val="nl-BE"/>
        </w:rPr>
        <w:t>zijn in</w:t>
      </w:r>
      <w:r w:rsidR="00B66F8E">
        <w:rPr>
          <w:lang w:val="nl-BE"/>
        </w:rPr>
        <w:t xml:space="preserve">middels </w:t>
      </w:r>
      <w:r>
        <w:rPr>
          <w:lang w:val="nl-BE"/>
        </w:rPr>
        <w:t xml:space="preserve">opgelopen tot </w:t>
      </w:r>
      <w:r w:rsidRPr="00A1644D">
        <w:rPr>
          <w:b/>
          <w:bCs/>
          <w:lang w:val="nl-BE"/>
        </w:rPr>
        <w:t>2,9 miljoen euro</w:t>
      </w:r>
      <w:r>
        <w:rPr>
          <w:lang w:val="nl-BE"/>
        </w:rPr>
        <w:t>.</w:t>
      </w:r>
      <w:r w:rsidR="0004263A">
        <w:rPr>
          <w:rStyle w:val="Voetnootmarkering"/>
          <w:lang w:val="nl-BE"/>
        </w:rPr>
        <w:footnoteReference w:id="183"/>
      </w:r>
      <w:r>
        <w:rPr>
          <w:lang w:val="nl-BE"/>
        </w:rPr>
        <w:t xml:space="preserve"> </w:t>
      </w:r>
    </w:p>
    <w:p w14:paraId="40BE7FAE" w14:textId="1CE63700" w:rsidR="00143514" w:rsidRDefault="00143514" w:rsidP="00C54E2D">
      <w:pPr>
        <w:widowControl/>
        <w:autoSpaceDE/>
        <w:autoSpaceDN/>
        <w:spacing w:after="160" w:line="360" w:lineRule="auto"/>
        <w:rPr>
          <w:lang w:val="nl-BE"/>
        </w:rPr>
      </w:pPr>
      <w:r>
        <w:rPr>
          <w:lang w:val="nl-BE"/>
        </w:rPr>
        <w:t>De ngo’s benadrukken hierbij dat zij de opbrengst z</w:t>
      </w:r>
      <w:r w:rsidR="00A1644D">
        <w:rPr>
          <w:lang w:val="nl-BE"/>
        </w:rPr>
        <w:t>u</w:t>
      </w:r>
      <w:r>
        <w:rPr>
          <w:lang w:val="nl-BE"/>
        </w:rPr>
        <w:t>l</w:t>
      </w:r>
      <w:r w:rsidR="00A1644D">
        <w:rPr>
          <w:lang w:val="nl-BE"/>
        </w:rPr>
        <w:t>len</w:t>
      </w:r>
      <w:r>
        <w:rPr>
          <w:lang w:val="nl-BE"/>
        </w:rPr>
        <w:t xml:space="preserve"> gebruiken om slachtoffers van de opvangcrisis zelf te steunen. </w:t>
      </w:r>
    </w:p>
    <w:p w14:paraId="05A917BC" w14:textId="1471EEBE" w:rsidR="00143514" w:rsidRDefault="00B66F8E" w:rsidP="00C54E2D">
      <w:pPr>
        <w:widowControl/>
        <w:autoSpaceDE/>
        <w:autoSpaceDN/>
        <w:spacing w:after="160" w:line="360" w:lineRule="auto"/>
        <w:rPr>
          <w:lang w:val="nl-BE"/>
        </w:rPr>
      </w:pPr>
      <w:r>
        <w:rPr>
          <w:lang w:val="nl-BE"/>
        </w:rPr>
        <w:t xml:space="preserve">Ondertussen ging </w:t>
      </w:r>
      <w:r w:rsidR="00143514">
        <w:rPr>
          <w:lang w:val="nl-BE"/>
        </w:rPr>
        <w:t xml:space="preserve">Fedasil ook tegen deze beslissing in </w:t>
      </w:r>
      <w:r w:rsidR="00143514" w:rsidRPr="00F32E0F">
        <w:rPr>
          <w:lang w:val="nl-BE"/>
        </w:rPr>
        <w:t xml:space="preserve">beroep. Tot </w:t>
      </w:r>
      <w:r w:rsidR="00C84E31">
        <w:rPr>
          <w:lang w:val="nl-BE"/>
        </w:rPr>
        <w:t>de beslissing in</w:t>
      </w:r>
      <w:r w:rsidR="00143514" w:rsidRPr="00F32E0F">
        <w:rPr>
          <w:lang w:val="nl-BE"/>
        </w:rPr>
        <w:t xml:space="preserve"> beroep </w:t>
      </w:r>
      <w:r w:rsidR="00C84E31">
        <w:rPr>
          <w:lang w:val="nl-BE"/>
        </w:rPr>
        <w:t>werd</w:t>
      </w:r>
      <w:r w:rsidR="00143514" w:rsidRPr="00F32E0F">
        <w:rPr>
          <w:lang w:val="nl-BE"/>
        </w:rPr>
        <w:t xml:space="preserve"> </w:t>
      </w:r>
      <w:r w:rsidR="00143514">
        <w:rPr>
          <w:lang w:val="nl-BE"/>
        </w:rPr>
        <w:t xml:space="preserve">genomen </w:t>
      </w:r>
      <w:r w:rsidR="00C84E31">
        <w:rPr>
          <w:lang w:val="nl-BE"/>
        </w:rPr>
        <w:t>waren</w:t>
      </w:r>
      <w:r w:rsidR="00143514">
        <w:rPr>
          <w:lang w:val="nl-BE"/>
        </w:rPr>
        <w:t xml:space="preserve"> de </w:t>
      </w:r>
      <w:r w:rsidR="00F32E0F">
        <w:rPr>
          <w:lang w:val="nl-BE"/>
        </w:rPr>
        <w:t xml:space="preserve">aantallen </w:t>
      </w:r>
      <w:r w:rsidR="00143514">
        <w:rPr>
          <w:lang w:val="nl-BE"/>
        </w:rPr>
        <w:t>waarover het gaat</w:t>
      </w:r>
      <w:r>
        <w:rPr>
          <w:lang w:val="nl-BE"/>
        </w:rPr>
        <w:t xml:space="preserve"> voorlopig</w:t>
      </w:r>
      <w:r w:rsidR="00143514">
        <w:rPr>
          <w:lang w:val="nl-BE"/>
        </w:rPr>
        <w:t xml:space="preserve"> </w:t>
      </w:r>
      <w:r w:rsidR="00F32E0F">
        <w:rPr>
          <w:lang w:val="nl-BE"/>
        </w:rPr>
        <w:t xml:space="preserve">bevroren </w:t>
      </w:r>
      <w:r w:rsidR="00143514">
        <w:rPr>
          <w:lang w:val="nl-BE"/>
        </w:rPr>
        <w:t>op de rekeninge</w:t>
      </w:r>
      <w:r w:rsidR="006A6796">
        <w:rPr>
          <w:lang w:val="nl-BE"/>
        </w:rPr>
        <w:t>n</w:t>
      </w:r>
      <w:r w:rsidR="00143514">
        <w:rPr>
          <w:lang w:val="nl-BE"/>
        </w:rPr>
        <w:t>.</w:t>
      </w:r>
      <w:r w:rsidR="00143514">
        <w:rPr>
          <w:rStyle w:val="Voetnootmarkering"/>
          <w:lang w:val="nl-BE"/>
        </w:rPr>
        <w:footnoteReference w:id="184"/>
      </w:r>
      <w:r w:rsidR="00C84E31">
        <w:rPr>
          <w:lang w:val="nl-BE"/>
        </w:rPr>
        <w:t xml:space="preserve"> </w:t>
      </w:r>
    </w:p>
    <w:p w14:paraId="7973A581" w14:textId="1A6A9FE5" w:rsidR="00143514" w:rsidRDefault="00C84E31" w:rsidP="000A6458">
      <w:pPr>
        <w:widowControl/>
        <w:autoSpaceDE/>
        <w:autoSpaceDN/>
        <w:spacing w:after="160" w:line="360" w:lineRule="auto"/>
        <w:rPr>
          <w:lang w:val="nl-BE"/>
        </w:rPr>
      </w:pPr>
      <w:r>
        <w:rPr>
          <w:lang w:val="nl-BE"/>
        </w:rPr>
        <w:t xml:space="preserve">Op </w:t>
      </w:r>
      <w:r w:rsidRPr="000A6458">
        <w:rPr>
          <w:b/>
          <w:bCs/>
          <w:lang w:val="nl-BE"/>
        </w:rPr>
        <w:t>11 juni 2024</w:t>
      </w:r>
      <w:r>
        <w:rPr>
          <w:lang w:val="nl-BE"/>
        </w:rPr>
        <w:t xml:space="preserve"> bevestigde het </w:t>
      </w:r>
      <w:r w:rsidRPr="000A6458">
        <w:rPr>
          <w:b/>
          <w:bCs/>
          <w:lang w:val="nl-BE"/>
        </w:rPr>
        <w:t>Hof van Beroep</w:t>
      </w:r>
      <w:r>
        <w:rPr>
          <w:lang w:val="nl-BE"/>
        </w:rPr>
        <w:t xml:space="preserve"> van Brussel dat de inbeslagname van de bankrekeningen van Fedasil toegestaan werd onder bepaalde voorwaarden. </w:t>
      </w:r>
      <w:r w:rsidR="000A6458">
        <w:rPr>
          <w:lang w:val="nl-BE"/>
        </w:rPr>
        <w:t>Het Hof aa</w:t>
      </w:r>
      <w:r w:rsidR="0093489C">
        <w:rPr>
          <w:lang w:val="nl-BE"/>
        </w:rPr>
        <w:t>nva</w:t>
      </w:r>
      <w:r w:rsidR="000A6458">
        <w:rPr>
          <w:lang w:val="nl-BE"/>
        </w:rPr>
        <w:t>ard</w:t>
      </w:r>
      <w:r w:rsidR="0093489C">
        <w:rPr>
          <w:lang w:val="nl-BE"/>
        </w:rPr>
        <w:t>t</w:t>
      </w:r>
      <w:r w:rsidR="000A6458">
        <w:rPr>
          <w:lang w:val="nl-BE"/>
        </w:rPr>
        <w:t xml:space="preserve"> </w:t>
      </w:r>
      <w:r w:rsidR="00B66F8E">
        <w:rPr>
          <w:lang w:val="nl-BE"/>
        </w:rPr>
        <w:t xml:space="preserve">namelijk </w:t>
      </w:r>
      <w:r w:rsidR="000A6458">
        <w:rPr>
          <w:lang w:val="nl-BE"/>
        </w:rPr>
        <w:t>dat de bescherming tegen inbeslagname van overheidsgoederen niet absoluut is en dat de continuïteit van de openbare dienst niet wordt belemmerd door de banktegoeden van Fedasil in beslag te nemen</w:t>
      </w:r>
      <w:r w:rsidR="00B66F8E">
        <w:rPr>
          <w:lang w:val="nl-BE"/>
        </w:rPr>
        <w:t xml:space="preserve">. Sterker nog, </w:t>
      </w:r>
      <w:r w:rsidR="000A6458">
        <w:rPr>
          <w:lang w:val="nl-BE"/>
        </w:rPr>
        <w:t xml:space="preserve">het ondersteunt </w:t>
      </w:r>
      <w:r w:rsidR="00B66F8E">
        <w:rPr>
          <w:lang w:val="nl-BE"/>
        </w:rPr>
        <w:t xml:space="preserve">deze continuïteit </w:t>
      </w:r>
      <w:r w:rsidR="000A6458">
        <w:rPr>
          <w:lang w:val="nl-BE"/>
        </w:rPr>
        <w:t>zelf onrechtstreeks.</w:t>
      </w:r>
      <w:r w:rsidR="000A6458">
        <w:rPr>
          <w:rStyle w:val="Voetnootmarkering"/>
          <w:lang w:val="nl-BE"/>
        </w:rPr>
        <w:footnoteReference w:id="185"/>
      </w:r>
    </w:p>
    <w:p w14:paraId="272804C0" w14:textId="77777777" w:rsidR="00BD4495" w:rsidRDefault="00BD4495" w:rsidP="000A6458">
      <w:pPr>
        <w:widowControl/>
        <w:autoSpaceDE/>
        <w:autoSpaceDN/>
        <w:spacing w:after="160" w:line="360" w:lineRule="auto"/>
        <w:rPr>
          <w:lang w:val="nl-BE"/>
        </w:rPr>
      </w:pPr>
    </w:p>
    <w:p w14:paraId="1C6282AF" w14:textId="79CF2260" w:rsidR="00BD4495" w:rsidRDefault="00BD4495" w:rsidP="00BD4495">
      <w:pPr>
        <w:pStyle w:val="Kop2"/>
        <w:numPr>
          <w:ilvl w:val="1"/>
          <w:numId w:val="3"/>
        </w:numPr>
        <w:rPr>
          <w:lang w:val="nl-BE"/>
        </w:rPr>
      </w:pPr>
      <w:bookmarkStart w:id="48" w:name="_Toc199714605"/>
      <w:r>
        <w:rPr>
          <w:lang w:val="nl-BE"/>
        </w:rPr>
        <w:t>Rechtbank van Eerste Aanleg (Fr.) Brussel, 31 maart 2025</w:t>
      </w:r>
      <w:r w:rsidR="00774D03">
        <w:rPr>
          <w:rStyle w:val="Voetnootmarkering"/>
          <w:lang w:val="nl-BE"/>
        </w:rPr>
        <w:footnoteReference w:id="186"/>
      </w:r>
      <w:bookmarkEnd w:id="48"/>
    </w:p>
    <w:p w14:paraId="507674B6" w14:textId="024E8298" w:rsidR="00B72C08" w:rsidRDefault="009E5D42" w:rsidP="009E5D42">
      <w:pPr>
        <w:spacing w:line="360" w:lineRule="auto"/>
        <w:rPr>
          <w:lang w:val="nl-BE"/>
        </w:rPr>
      </w:pPr>
      <w:r>
        <w:rPr>
          <w:lang w:val="nl-BE"/>
        </w:rPr>
        <w:t xml:space="preserve">Op </w:t>
      </w:r>
      <w:r w:rsidRPr="00A1644D">
        <w:rPr>
          <w:b/>
          <w:bCs/>
          <w:lang w:val="nl-BE"/>
        </w:rPr>
        <w:t xml:space="preserve">16 december 2024 </w:t>
      </w:r>
      <w:r>
        <w:rPr>
          <w:lang w:val="nl-BE"/>
        </w:rPr>
        <w:t xml:space="preserve">wordt een </w:t>
      </w:r>
      <w:r w:rsidRPr="00A1644D">
        <w:rPr>
          <w:b/>
          <w:bCs/>
          <w:lang w:val="nl-BE"/>
        </w:rPr>
        <w:t>vonnis</w:t>
      </w:r>
      <w:r>
        <w:rPr>
          <w:lang w:val="nl-BE"/>
        </w:rPr>
        <w:t xml:space="preserve"> uitgesproken </w:t>
      </w:r>
      <w:r w:rsidRPr="00A1644D">
        <w:rPr>
          <w:b/>
          <w:bCs/>
          <w:lang w:val="nl-BE"/>
        </w:rPr>
        <w:t>tot heropening van de debatten</w:t>
      </w:r>
      <w:r>
        <w:rPr>
          <w:lang w:val="nl-BE"/>
        </w:rPr>
        <w:t>, zodat Fedasil de uittreksels van de rekeningen van voor het beslag van 2 februari 2024 bij de griffie kon neerleggen en aan de tegenpartijen kon meedelen. Uit de voorgelegde document</w:t>
      </w:r>
      <w:r w:rsidR="007B4B3F">
        <w:rPr>
          <w:lang w:val="nl-BE"/>
        </w:rPr>
        <w:t>en</w:t>
      </w:r>
      <w:r w:rsidR="00A30303">
        <w:rPr>
          <w:lang w:val="nl-BE"/>
        </w:rPr>
        <w:t xml:space="preserve"> </w:t>
      </w:r>
      <w:r>
        <w:rPr>
          <w:lang w:val="nl-BE"/>
        </w:rPr>
        <w:t>bleek dat de in beslag genomen gelden bestemd waren om de werking van een</w:t>
      </w:r>
      <w:r w:rsidR="007A0AEC">
        <w:rPr>
          <w:lang w:val="nl-BE"/>
        </w:rPr>
        <w:t xml:space="preserve"> bepaald</w:t>
      </w:r>
      <w:r>
        <w:rPr>
          <w:lang w:val="nl-BE"/>
        </w:rPr>
        <w:t xml:space="preserve"> opvangcentrum te verzekeren.</w:t>
      </w:r>
      <w:r w:rsidR="006E0D92">
        <w:rPr>
          <w:lang w:val="nl-BE"/>
        </w:rPr>
        <w:t xml:space="preserve"> </w:t>
      </w:r>
      <w:r w:rsidR="00B66F8E">
        <w:rPr>
          <w:lang w:val="nl-BE"/>
        </w:rPr>
        <w:t>Daarom beslist d</w:t>
      </w:r>
      <w:r w:rsidR="006E0D92">
        <w:rPr>
          <w:lang w:val="nl-BE"/>
        </w:rPr>
        <w:t xml:space="preserve">e </w:t>
      </w:r>
      <w:r w:rsidR="00B66F8E">
        <w:rPr>
          <w:lang w:val="nl-BE"/>
        </w:rPr>
        <w:t xml:space="preserve">rechter </w:t>
      </w:r>
      <w:r w:rsidR="006E0D92">
        <w:rPr>
          <w:lang w:val="nl-BE"/>
        </w:rPr>
        <w:t xml:space="preserve">dat de </w:t>
      </w:r>
      <w:r w:rsidR="006E0D92" w:rsidRPr="00A1644D">
        <w:rPr>
          <w:b/>
          <w:bCs/>
          <w:lang w:val="nl-BE"/>
        </w:rPr>
        <w:t>inbeslagname</w:t>
      </w:r>
      <w:r w:rsidR="006E0D92">
        <w:rPr>
          <w:lang w:val="nl-BE"/>
        </w:rPr>
        <w:t xml:space="preserve"> van bankrekeningen van Fedasil toch </w:t>
      </w:r>
      <w:r w:rsidR="006E0D92" w:rsidRPr="00A1644D">
        <w:rPr>
          <w:b/>
          <w:bCs/>
          <w:lang w:val="nl-BE"/>
        </w:rPr>
        <w:lastRenderedPageBreak/>
        <w:t>niet mogelijk</w:t>
      </w:r>
      <w:r w:rsidR="006E0D92">
        <w:rPr>
          <w:lang w:val="nl-BE"/>
        </w:rPr>
        <w:t xml:space="preserve"> is. Volgens de rechtbank omvatte de toelating om voorlopig beslag te leggen op de rekeningen</w:t>
      </w:r>
      <w:r w:rsidR="00B66F8E">
        <w:rPr>
          <w:lang w:val="nl-BE"/>
        </w:rPr>
        <w:t xml:space="preserve"> immers</w:t>
      </w:r>
      <w:r w:rsidR="006E0D92">
        <w:rPr>
          <w:lang w:val="nl-BE"/>
        </w:rPr>
        <w:t xml:space="preserve"> geen beoordeling over het beslagbare karakter van die </w:t>
      </w:r>
      <w:r w:rsidR="00A1644D">
        <w:rPr>
          <w:lang w:val="nl-BE"/>
        </w:rPr>
        <w:t xml:space="preserve">specifieke </w:t>
      </w:r>
      <w:r w:rsidR="006E0D92">
        <w:rPr>
          <w:lang w:val="nl-BE"/>
        </w:rPr>
        <w:t xml:space="preserve">in beslag genomen gelden. </w:t>
      </w:r>
      <w:r w:rsidR="00C360FD">
        <w:rPr>
          <w:lang w:val="nl-BE"/>
        </w:rPr>
        <w:t xml:space="preserve">In deze uitspraak oordeelt de rechter dat de gelden op de rekening die in beslag werd genomen niet kennelijk nutteloos zijn voor de continuïteit van de openbare dienst en daarom niet vatbaar zijn voor beslag. </w:t>
      </w:r>
      <w:r w:rsidR="00B66F8E">
        <w:rPr>
          <w:lang w:val="nl-BE"/>
        </w:rPr>
        <w:t>Daarom wordt h</w:t>
      </w:r>
      <w:r w:rsidR="00C360FD">
        <w:rPr>
          <w:lang w:val="nl-BE"/>
        </w:rPr>
        <w:t xml:space="preserve">et </w:t>
      </w:r>
      <w:r w:rsidR="00C360FD" w:rsidRPr="00A1644D">
        <w:rPr>
          <w:b/>
          <w:bCs/>
          <w:lang w:val="nl-BE"/>
        </w:rPr>
        <w:t xml:space="preserve">beslag </w:t>
      </w:r>
      <w:r w:rsidR="00C360FD">
        <w:rPr>
          <w:lang w:val="nl-BE"/>
        </w:rPr>
        <w:t xml:space="preserve">op de bankrekeningen van Fedasil </w:t>
      </w:r>
      <w:r w:rsidR="00C360FD" w:rsidRPr="00A1644D">
        <w:rPr>
          <w:b/>
          <w:bCs/>
          <w:lang w:val="nl-BE"/>
        </w:rPr>
        <w:t>opgeheven.</w:t>
      </w:r>
      <w:r w:rsidR="004032D3">
        <w:rPr>
          <w:rStyle w:val="Voetnootmarkering"/>
          <w:lang w:val="nl-BE"/>
        </w:rPr>
        <w:footnoteReference w:id="187"/>
      </w:r>
      <w:r w:rsidR="00C360FD">
        <w:rPr>
          <w:lang w:val="nl-BE"/>
        </w:rPr>
        <w:t xml:space="preserve"> </w:t>
      </w:r>
    </w:p>
    <w:p w14:paraId="4C2C94E7" w14:textId="77777777" w:rsidR="00BD4495" w:rsidRPr="00BD4495" w:rsidRDefault="00BD4495" w:rsidP="009E5D42">
      <w:pPr>
        <w:spacing w:line="360" w:lineRule="auto"/>
        <w:rPr>
          <w:lang w:val="nl-BE"/>
        </w:rPr>
      </w:pPr>
    </w:p>
    <w:p w14:paraId="2D693075" w14:textId="3922B9B7" w:rsidR="00143514" w:rsidRDefault="00143514" w:rsidP="00143514">
      <w:pPr>
        <w:pStyle w:val="Kop2"/>
        <w:numPr>
          <w:ilvl w:val="1"/>
          <w:numId w:val="3"/>
        </w:numPr>
        <w:rPr>
          <w:lang w:val="nl-BE"/>
        </w:rPr>
      </w:pPr>
      <w:bookmarkStart w:id="49" w:name="_Toc199714606"/>
      <w:r>
        <w:rPr>
          <w:lang w:val="nl-BE"/>
        </w:rPr>
        <w:t>Arbeidsrechtbank te Brussel, 28 maart 2023</w:t>
      </w:r>
      <w:bookmarkEnd w:id="49"/>
      <w:r>
        <w:rPr>
          <w:lang w:val="nl-BE"/>
        </w:rPr>
        <w:t xml:space="preserve"> </w:t>
      </w:r>
    </w:p>
    <w:p w14:paraId="73DECA1A" w14:textId="3265A4FF" w:rsidR="00143514" w:rsidRPr="00143514" w:rsidRDefault="00143514" w:rsidP="00C54E2D">
      <w:pPr>
        <w:spacing w:line="360" w:lineRule="auto"/>
        <w:rPr>
          <w:lang w:val="nl-BE"/>
        </w:rPr>
      </w:pPr>
      <w:r>
        <w:rPr>
          <w:lang w:val="nl-BE"/>
        </w:rPr>
        <w:t xml:space="preserve">Fedasil wordt veroordeeld tot het betalen van de maximumboete van 2.500 euro voor </w:t>
      </w:r>
      <w:r w:rsidRPr="00A1644D">
        <w:rPr>
          <w:b/>
          <w:bCs/>
          <w:lang w:val="nl-BE"/>
        </w:rPr>
        <w:t>kennelijk gerechtelijk misbruik en opzettelijke en manifeste inbreuken</w:t>
      </w:r>
      <w:r>
        <w:rPr>
          <w:lang w:val="nl-BE"/>
        </w:rPr>
        <w:t xml:space="preserve"> op de Opvangwet. Deze inbreuken zorgen voor een verstoring van de openbare juridische dienst, </w:t>
      </w:r>
      <w:r w:rsidR="00B66F8E">
        <w:rPr>
          <w:lang w:val="nl-BE"/>
        </w:rPr>
        <w:t xml:space="preserve">bovendien zijn </w:t>
      </w:r>
      <w:r>
        <w:rPr>
          <w:lang w:val="nl-BE"/>
        </w:rPr>
        <w:t xml:space="preserve">er een hoog aantal zaken met uiterst dringende noodzakelijkheid voor de </w:t>
      </w:r>
      <w:r w:rsidR="00A1644D">
        <w:rPr>
          <w:lang w:val="nl-BE"/>
        </w:rPr>
        <w:t>A</w:t>
      </w:r>
      <w:r>
        <w:rPr>
          <w:lang w:val="nl-BE"/>
        </w:rPr>
        <w:t>rbeidsrechtbank en dit beïnvloed</w:t>
      </w:r>
      <w:r w:rsidR="00F32E0F">
        <w:rPr>
          <w:lang w:val="nl-BE"/>
        </w:rPr>
        <w:t>t</w:t>
      </w:r>
      <w:r>
        <w:rPr>
          <w:lang w:val="nl-BE"/>
        </w:rPr>
        <w:t xml:space="preserve"> de vlotte werking van </w:t>
      </w:r>
      <w:r w:rsidR="00A1644D">
        <w:rPr>
          <w:lang w:val="nl-BE"/>
        </w:rPr>
        <w:t xml:space="preserve">voornamelijk </w:t>
      </w:r>
      <w:r>
        <w:rPr>
          <w:lang w:val="nl-BE"/>
        </w:rPr>
        <w:t xml:space="preserve">de Franstalige </w:t>
      </w:r>
      <w:r w:rsidR="00A1644D">
        <w:rPr>
          <w:lang w:val="nl-BE"/>
        </w:rPr>
        <w:t>A</w:t>
      </w:r>
      <w:r>
        <w:rPr>
          <w:lang w:val="nl-BE"/>
        </w:rPr>
        <w:t>rbeidsrechtbank van Brussel.</w:t>
      </w:r>
      <w:r>
        <w:rPr>
          <w:rStyle w:val="Voetnootmarkering"/>
          <w:lang w:val="nl-BE"/>
        </w:rPr>
        <w:footnoteReference w:id="188"/>
      </w:r>
    </w:p>
    <w:p w14:paraId="4BE86F89" w14:textId="77777777" w:rsidR="00143514" w:rsidRPr="00143514" w:rsidRDefault="00143514" w:rsidP="00C54E2D">
      <w:pPr>
        <w:spacing w:line="360" w:lineRule="auto"/>
        <w:rPr>
          <w:lang w:val="nl-BE"/>
        </w:rPr>
      </w:pPr>
    </w:p>
    <w:p w14:paraId="2654DA03" w14:textId="53B35814" w:rsidR="00DC44DE" w:rsidRDefault="00DC44DE" w:rsidP="00143514">
      <w:pPr>
        <w:pStyle w:val="Kop2"/>
        <w:numPr>
          <w:ilvl w:val="1"/>
          <w:numId w:val="3"/>
        </w:numPr>
        <w:rPr>
          <w:lang w:val="nl-BE"/>
        </w:rPr>
      </w:pPr>
      <w:bookmarkStart w:id="50" w:name="_Toc199714607"/>
      <w:r>
        <w:rPr>
          <w:lang w:val="nl-BE"/>
        </w:rPr>
        <w:t>Raad van State</w:t>
      </w:r>
      <w:r w:rsidR="00143514">
        <w:rPr>
          <w:lang w:val="nl-BE"/>
        </w:rPr>
        <w:t>,</w:t>
      </w:r>
      <w:r>
        <w:rPr>
          <w:lang w:val="nl-BE"/>
        </w:rPr>
        <w:t xml:space="preserve"> 13 september 2023</w:t>
      </w:r>
      <w:bookmarkEnd w:id="50"/>
      <w:r>
        <w:rPr>
          <w:lang w:val="nl-BE"/>
        </w:rPr>
        <w:t xml:space="preserve"> </w:t>
      </w:r>
    </w:p>
    <w:p w14:paraId="43416434" w14:textId="0DCFAF43" w:rsidR="00A74231" w:rsidRDefault="00A74231" w:rsidP="00C54E2D">
      <w:pPr>
        <w:widowControl/>
        <w:autoSpaceDE/>
        <w:autoSpaceDN/>
        <w:spacing w:after="160" w:line="360" w:lineRule="auto"/>
        <w:rPr>
          <w:lang w:val="nl-BE"/>
        </w:rPr>
      </w:pPr>
      <w:r>
        <w:rPr>
          <w:lang w:val="nl-BE"/>
        </w:rPr>
        <w:t xml:space="preserve">Deze zaak staat los van de voorgaande maar gaat ook om inbreuken op de Opvangwet. Toenmalig staatssecretaris van Asiel en Migratie Nicole de Moor </w:t>
      </w:r>
      <w:r w:rsidR="00DE59FE">
        <w:rPr>
          <w:lang w:val="nl-BE"/>
        </w:rPr>
        <w:t xml:space="preserve">(CD&amp;V) </w:t>
      </w:r>
      <w:r>
        <w:rPr>
          <w:lang w:val="nl-BE"/>
        </w:rPr>
        <w:t>kondigde aan dat</w:t>
      </w:r>
      <w:r w:rsidR="00A1644D">
        <w:rPr>
          <w:lang w:val="nl-BE"/>
        </w:rPr>
        <w:t xml:space="preserve"> Fedasil </w:t>
      </w:r>
      <w:r>
        <w:rPr>
          <w:lang w:val="nl-BE"/>
        </w:rPr>
        <w:t xml:space="preserve">niet langer </w:t>
      </w:r>
      <w:r w:rsidR="00375A3B">
        <w:rPr>
          <w:lang w:val="nl-BE"/>
        </w:rPr>
        <w:t>materiële hulp</w:t>
      </w:r>
      <w:r>
        <w:rPr>
          <w:lang w:val="nl-BE"/>
        </w:rPr>
        <w:t xml:space="preserve"> </w:t>
      </w:r>
      <w:r w:rsidR="00A1644D">
        <w:rPr>
          <w:lang w:val="nl-BE"/>
        </w:rPr>
        <w:t xml:space="preserve">aanbiedt </w:t>
      </w:r>
      <w:r>
        <w:rPr>
          <w:lang w:val="nl-BE"/>
        </w:rPr>
        <w:t xml:space="preserve">aan alleenstaande mannelijke asielzoekers. De Raad van State oordeelt dat deze instructie ingaat tegen het Belgisch opvangrecht, het internationaal opvangrecht, het fundamenteel recht tot opvang en de waardigheid van asielzoekers. </w:t>
      </w:r>
      <w:r w:rsidR="00B66F8E">
        <w:rPr>
          <w:lang w:val="nl-BE"/>
        </w:rPr>
        <w:t>Daarom moest d</w:t>
      </w:r>
      <w:r>
        <w:rPr>
          <w:lang w:val="nl-BE"/>
        </w:rPr>
        <w:t xml:space="preserve">e instructie onmiddellijk worden geschorst. </w:t>
      </w:r>
      <w:r w:rsidR="00B66F8E">
        <w:rPr>
          <w:lang w:val="nl-BE"/>
        </w:rPr>
        <w:t xml:space="preserve">Toch kondigde de </w:t>
      </w:r>
      <w:r>
        <w:rPr>
          <w:lang w:val="nl-BE"/>
        </w:rPr>
        <w:t>staatssecretaris</w:t>
      </w:r>
      <w:r w:rsidR="00B66F8E">
        <w:rPr>
          <w:lang w:val="nl-BE"/>
        </w:rPr>
        <w:t xml:space="preserve"> na deze beslissing aan </w:t>
      </w:r>
      <w:r>
        <w:rPr>
          <w:lang w:val="nl-BE"/>
        </w:rPr>
        <w:t xml:space="preserve">dat ze de instructie niet zou omkeren. </w:t>
      </w:r>
      <w:r>
        <w:rPr>
          <w:rStyle w:val="Voetnootmarkering"/>
          <w:lang w:val="nl-BE"/>
        </w:rPr>
        <w:footnoteReference w:id="189"/>
      </w:r>
    </w:p>
    <w:p w14:paraId="7345574D" w14:textId="0E52DE1C" w:rsidR="00DC44DE" w:rsidRDefault="00DC44DE" w:rsidP="00C54E2D">
      <w:pPr>
        <w:pStyle w:val="TableParagraph"/>
        <w:spacing w:before="18" w:line="360" w:lineRule="auto"/>
        <w:ind w:right="241"/>
      </w:pPr>
    </w:p>
    <w:p w14:paraId="425CD0F1" w14:textId="1DEED45D" w:rsidR="000A6458" w:rsidRDefault="000A6458" w:rsidP="000A6458">
      <w:pPr>
        <w:pStyle w:val="Kop2"/>
        <w:numPr>
          <w:ilvl w:val="1"/>
          <w:numId w:val="3"/>
        </w:numPr>
      </w:pPr>
      <w:bookmarkStart w:id="51" w:name="_Toc199714608"/>
      <w:r>
        <w:t>Raad van State, 27 december 2024</w:t>
      </w:r>
      <w:bookmarkEnd w:id="51"/>
      <w:r>
        <w:t xml:space="preserve"> </w:t>
      </w:r>
    </w:p>
    <w:p w14:paraId="72BA7385" w14:textId="714D04E2" w:rsidR="00A1644D" w:rsidRDefault="000A6458" w:rsidP="00A1644D">
      <w:pPr>
        <w:pStyle w:val="TableParagraph"/>
        <w:spacing w:before="18" w:line="360" w:lineRule="auto"/>
        <w:ind w:right="241"/>
      </w:pPr>
      <w:r>
        <w:t xml:space="preserve">De Raad van State </w:t>
      </w:r>
      <w:r w:rsidRPr="00DB34F3">
        <w:rPr>
          <w:b/>
          <w:bCs/>
        </w:rPr>
        <w:t>schorst</w:t>
      </w:r>
      <w:r>
        <w:t xml:space="preserve"> de instructie van </w:t>
      </w:r>
      <w:r w:rsidR="00A1644D">
        <w:t xml:space="preserve">de </w:t>
      </w:r>
      <w:r>
        <w:t>staatssecretaris voor Asiel en Migratie die het recht op opvang beperkt voor mannelijke VIB’s met een beschermingsstatus in een andere lidstaat</w:t>
      </w:r>
      <w:r w:rsidR="007961C1">
        <w:t xml:space="preserve"> van de EU</w:t>
      </w:r>
      <w:r>
        <w:t xml:space="preserve">. Volgens de Raad had deze instructie een algemene regelgevende draagwijdte. </w:t>
      </w:r>
      <w:r w:rsidR="00B66F8E">
        <w:t>Bijgevolg is d</w:t>
      </w:r>
      <w:r>
        <w:t xml:space="preserve">e staatssecretaris hiervoor dus niet bevoegd en had </w:t>
      </w:r>
      <w:r w:rsidR="00B66F8E">
        <w:t xml:space="preserve">zij </w:t>
      </w:r>
      <w:r>
        <w:t xml:space="preserve">het moeten voorleggen aan de Afdeling Wetgeving van de </w:t>
      </w:r>
      <w:r w:rsidR="00A1644D">
        <w:t>Raad van State</w:t>
      </w:r>
      <w:r>
        <w:t xml:space="preserve">. De procedure tot nietigverklaring van de instructie is </w:t>
      </w:r>
      <w:r w:rsidR="00B66F8E">
        <w:t xml:space="preserve">tot op </w:t>
      </w:r>
      <w:r w:rsidR="00B66F8E">
        <w:lastRenderedPageBreak/>
        <w:t>heden</w:t>
      </w:r>
      <w:r>
        <w:t xml:space="preserve"> aanhangig.</w:t>
      </w:r>
      <w:r>
        <w:rPr>
          <w:rStyle w:val="Voetnootmarkering"/>
        </w:rPr>
        <w:footnoteReference w:id="190"/>
      </w:r>
      <w:r w:rsidR="00F0210E">
        <w:t xml:space="preserve"> </w:t>
      </w:r>
      <w:r w:rsidR="00B713C3">
        <w:t>Staatsecretaris De Moor (CD&amp;V) deed er alles aan haar instructie toch door te voeren.</w:t>
      </w:r>
      <w:r w:rsidR="00B713C3">
        <w:rPr>
          <w:rStyle w:val="Voetnootmarkering"/>
        </w:rPr>
        <w:footnoteReference w:id="191"/>
      </w:r>
      <w:r w:rsidR="00B713C3">
        <w:t xml:space="preserve"> </w:t>
      </w:r>
      <w:r w:rsidR="00F0210E">
        <w:t>Ten tijde van dit schrijven (mei 2025) krijgen VIB’s met bescherming in een andere lidstaat geen opvang in België.</w:t>
      </w:r>
    </w:p>
    <w:p w14:paraId="0AA8BDCB" w14:textId="77777777" w:rsidR="00E96B56" w:rsidRDefault="00E96B56" w:rsidP="00A1644D">
      <w:pPr>
        <w:pStyle w:val="TableParagraph"/>
        <w:spacing w:before="18" w:line="360" w:lineRule="auto"/>
        <w:ind w:right="241"/>
      </w:pPr>
    </w:p>
    <w:p w14:paraId="168B854D" w14:textId="7714C72D" w:rsidR="00E96B56" w:rsidRDefault="00E96B56" w:rsidP="00A1644D">
      <w:pPr>
        <w:pStyle w:val="TableParagraph"/>
        <w:spacing w:before="18" w:line="360" w:lineRule="auto"/>
        <w:ind w:right="241"/>
      </w:pPr>
      <w:r>
        <w:t xml:space="preserve">De collectieve procedures tegen Fedasil en de Belgische Staat vormen een krachtige reactie op de structurele en aanhoudende schendingen van het recht op opvang en het recht op toegang tot de asielprocedure. Terwijl individuele procedures massaal worden gewonnen maar weinig effect sorteren, tonen de collectieve procedures aan dat het falende opvangbeleid niet alleen een mensenrechtenschending inhoudt, maar ook dat de fundamenten van de rechtsstaat zo worden ondermijnt. De uitspraken van verschillende rechtsinstanties, waaronder de Rechtbank van Eerste Aanleg, het Hof van Beroep en de Raad van State bevestigen dat het gaat om systematische inbreuken op nationale en internationale verplichtingen. </w:t>
      </w:r>
    </w:p>
    <w:p w14:paraId="0BF837AF" w14:textId="1910FA73" w:rsidR="00E96B56" w:rsidRDefault="00E96B56" w:rsidP="00A1644D">
      <w:pPr>
        <w:pStyle w:val="TableParagraph"/>
        <w:spacing w:before="18" w:line="360" w:lineRule="auto"/>
        <w:ind w:right="241"/>
      </w:pPr>
      <w:r>
        <w:t xml:space="preserve">De Belgische overheid en Fedasil worden herhaaldelijk veroordeeld, maar slagen er niet in structurele oplossingen te bieden. Zelfs wanneer dwangsommen worden opgelegd of beslagmaatregelen worden toegestaan blijft de uitvoering problematisch. </w:t>
      </w:r>
      <w:r w:rsidR="00A70EC8">
        <w:t xml:space="preserve">Fedasil en de Belgische staat verschuilen zich achter het beginsel van de uitvoeringsimmuniteit voor overheden. Deze weerstand van de overheid tegen rechterlijke uitspraken en meer bepaald het opzettelijk negeren ervan toont een verontrustende uitholling van de rechtsstaat. De uitspraak van 31 maart 2025, waarbij het beslag op rekeningen van Fedasil werd opgeheven, illustreert </w:t>
      </w:r>
      <w:r w:rsidR="00B66F8E">
        <w:t xml:space="preserve">daarnaast </w:t>
      </w:r>
      <w:r w:rsidR="00A70EC8">
        <w:t xml:space="preserve">de grenzen van juridische afdwingbaarheid tegenover een overheid. Collectieve actie blijft echter essentieel om juridische precedenten te krijgen, maar ook om de maatschappelijke en politieke druk op te voeren zodat de rechten van kwetsbare personen daadwerkelijk worden gewaarborgd. Deze vele procedures bevestigen verder ook dat de opvangcrisis geen tijdelijke logistieke uitdaging is, maar een symptomatisch gevolg van politieke keuzes die in strijd zijn met de fundamentele rechtsnormen. </w:t>
      </w:r>
    </w:p>
    <w:p w14:paraId="79E34322" w14:textId="74C80B5B" w:rsidR="00A70EC8" w:rsidRDefault="00A70EC8" w:rsidP="00A1644D">
      <w:pPr>
        <w:pStyle w:val="TableParagraph"/>
        <w:spacing w:before="18" w:line="360" w:lineRule="auto"/>
        <w:ind w:right="241"/>
      </w:pPr>
      <w:r>
        <w:t xml:space="preserve">Ook de geschorste instructie van staatssecretaris de Moor (CD&amp;V) en de veroordeling van Fedasil voor kennelijk gerechtelijk misbruik en manifeste inbreuken op de Opvangwet, tonen hoe ver de overheid wil gaan in het ondermijnen van fundamentele rechten en de rechtsstaat. </w:t>
      </w:r>
    </w:p>
    <w:p w14:paraId="2C81D1BD" w14:textId="77777777" w:rsidR="00B2069C" w:rsidRPr="00A1644D" w:rsidRDefault="00B2069C" w:rsidP="00A1644D">
      <w:pPr>
        <w:pStyle w:val="TableParagraph"/>
        <w:spacing w:before="18" w:line="360" w:lineRule="auto"/>
        <w:ind w:right="241"/>
      </w:pPr>
    </w:p>
    <w:p w14:paraId="39C5DF07" w14:textId="1EB7E01C" w:rsidR="0020528C" w:rsidRPr="0020528C" w:rsidRDefault="003B1FA6" w:rsidP="00D52348">
      <w:pPr>
        <w:pStyle w:val="Kop1"/>
        <w:numPr>
          <w:ilvl w:val="0"/>
          <w:numId w:val="3"/>
        </w:numPr>
      </w:pPr>
      <w:bookmarkStart w:id="53" w:name="_Toc199714609"/>
      <w:r>
        <w:lastRenderedPageBreak/>
        <w:t xml:space="preserve">De </w:t>
      </w:r>
      <w:r w:rsidR="0020528C" w:rsidRPr="0020528C">
        <w:t>rechtsstaat</w:t>
      </w:r>
      <w:bookmarkEnd w:id="53"/>
    </w:p>
    <w:p w14:paraId="2F733EEB" w14:textId="5B9C85A4" w:rsidR="00D52348" w:rsidRDefault="005D48ED" w:rsidP="00A70EC8">
      <w:pPr>
        <w:widowControl/>
        <w:autoSpaceDE/>
        <w:autoSpaceDN/>
        <w:spacing w:after="160" w:line="360" w:lineRule="auto"/>
        <w:rPr>
          <w:lang w:val="nl-BE"/>
        </w:rPr>
      </w:pPr>
      <w:r>
        <w:rPr>
          <w:lang w:val="nl-BE"/>
        </w:rPr>
        <w:t xml:space="preserve">In dit hoofdstuk wordt onderzocht in welke mate België nog als rechtsstaat functioneert binnen deze opvangcrisis. Eerst wordt het begrip rechtsstaat uitgelegd aan de hand van </w:t>
      </w:r>
      <w:r w:rsidR="00F74776">
        <w:rPr>
          <w:lang w:val="nl-BE"/>
        </w:rPr>
        <w:t>vier</w:t>
      </w:r>
      <w:r>
        <w:rPr>
          <w:lang w:val="nl-BE"/>
        </w:rPr>
        <w:t xml:space="preserve"> pijlers. Deze worden dan getoetst aan de realiteit van de opvangcrisis. De analyse zal aantonen dat de Belgische overheid op alle punten tekortschiet. </w:t>
      </w:r>
      <w:r w:rsidR="00745E33">
        <w:rPr>
          <w:lang w:val="nl-BE"/>
        </w:rPr>
        <w:t>De verbrokkeling van de Belgische rechtsstaat heeft nu al concrete gevolgen voor VIB’s, maar dreigt op termijn ook de fundamentele rechten van de bredere bevolking in gevaar te brengen.</w:t>
      </w:r>
      <w:r w:rsidR="006E17D3">
        <w:rPr>
          <w:lang w:val="nl-BE"/>
        </w:rPr>
        <w:t xml:space="preserve"> </w:t>
      </w:r>
    </w:p>
    <w:p w14:paraId="759BBADB" w14:textId="77777777" w:rsidR="005D48ED" w:rsidRPr="00E32133" w:rsidRDefault="005D48ED" w:rsidP="00E32133">
      <w:pPr>
        <w:widowControl/>
        <w:autoSpaceDE/>
        <w:autoSpaceDN/>
        <w:spacing w:after="160" w:line="278" w:lineRule="auto"/>
        <w:rPr>
          <w:lang w:val="nl-BE"/>
        </w:rPr>
      </w:pPr>
    </w:p>
    <w:p w14:paraId="0DA999C1" w14:textId="373CA08A" w:rsidR="00A74E2F" w:rsidRDefault="00EB6852" w:rsidP="00E32133">
      <w:pPr>
        <w:pStyle w:val="Kop2"/>
        <w:numPr>
          <w:ilvl w:val="1"/>
          <w:numId w:val="3"/>
        </w:numPr>
        <w:rPr>
          <w:lang w:val="en-US"/>
        </w:rPr>
      </w:pPr>
      <w:bookmarkStart w:id="54" w:name="_Toc199714610"/>
      <w:r>
        <w:rPr>
          <w:lang w:val="en-US"/>
        </w:rPr>
        <w:t>Def</w:t>
      </w:r>
      <w:r w:rsidR="00E32133">
        <w:rPr>
          <w:lang w:val="en-US"/>
        </w:rPr>
        <w:t>i</w:t>
      </w:r>
      <w:r>
        <w:rPr>
          <w:lang w:val="en-US"/>
        </w:rPr>
        <w:t>nitie</w:t>
      </w:r>
      <w:bookmarkEnd w:id="54"/>
      <w:r>
        <w:rPr>
          <w:lang w:val="en-US"/>
        </w:rPr>
        <w:t xml:space="preserve"> </w:t>
      </w:r>
    </w:p>
    <w:p w14:paraId="7A4FF862" w14:textId="43A09252" w:rsidR="00F061AF" w:rsidRDefault="00E32133" w:rsidP="00C54E2D">
      <w:pPr>
        <w:widowControl/>
        <w:autoSpaceDE/>
        <w:autoSpaceDN/>
        <w:spacing w:after="160" w:line="360" w:lineRule="auto"/>
        <w:rPr>
          <w:lang w:val="nl-BE"/>
        </w:rPr>
      </w:pPr>
      <w:r w:rsidRPr="00E32133">
        <w:rPr>
          <w:lang w:val="nl-BE"/>
        </w:rPr>
        <w:t>Een</w:t>
      </w:r>
      <w:r>
        <w:rPr>
          <w:lang w:val="nl-BE"/>
        </w:rPr>
        <w:t xml:space="preserve"> recht</w:t>
      </w:r>
      <w:r w:rsidR="00F061AF">
        <w:rPr>
          <w:lang w:val="nl-BE"/>
        </w:rPr>
        <w:t>s</w:t>
      </w:r>
      <w:r>
        <w:rPr>
          <w:lang w:val="nl-BE"/>
        </w:rPr>
        <w:t xml:space="preserve">staat </w:t>
      </w:r>
      <w:r w:rsidR="00785173">
        <w:rPr>
          <w:lang w:val="nl-BE"/>
        </w:rPr>
        <w:t xml:space="preserve">wordt </w:t>
      </w:r>
      <w:r>
        <w:rPr>
          <w:lang w:val="nl-BE"/>
        </w:rPr>
        <w:t>in de rechtsleer beschreven als “een staat waarin de gezagsdragers gehouden zijn door het objectieve – democratisch tot stand gekomen – recht waarvan zij de toepassing verzekeren, waarin de bevoegdheid van de gezagsdragers door de fundamentele rechten en vrijheden van de burgers wordt beperkt en waarbij de rechtsregels afdwingbaar zijn voor een onafhankelijke rechtbank”</w:t>
      </w:r>
      <w:r>
        <w:rPr>
          <w:rStyle w:val="Voetnootmarkering"/>
          <w:lang w:val="nl-BE"/>
        </w:rPr>
        <w:footnoteReference w:id="192"/>
      </w:r>
      <w:r>
        <w:rPr>
          <w:lang w:val="nl-BE"/>
        </w:rPr>
        <w:t>.</w:t>
      </w:r>
      <w:r w:rsidR="006E17D3">
        <w:rPr>
          <w:lang w:val="nl-BE"/>
        </w:rPr>
        <w:t xml:space="preserve"> </w:t>
      </w:r>
      <w:r w:rsidR="00F061AF">
        <w:rPr>
          <w:lang w:val="nl-BE"/>
        </w:rPr>
        <w:t xml:space="preserve">Het begrip rechtsstaat omvat dus </w:t>
      </w:r>
      <w:r w:rsidR="00F74776">
        <w:rPr>
          <w:lang w:val="nl-BE"/>
        </w:rPr>
        <w:t>vier</w:t>
      </w:r>
      <w:r w:rsidR="00F061AF">
        <w:rPr>
          <w:lang w:val="nl-BE"/>
        </w:rPr>
        <w:t xml:space="preserve"> onderdelen. Overheden</w:t>
      </w:r>
      <w:r w:rsidR="00F74776">
        <w:rPr>
          <w:lang w:val="nl-BE"/>
        </w:rPr>
        <w:t xml:space="preserve"> die democratische zijn verkozen,</w:t>
      </w:r>
      <w:r w:rsidR="00F061AF">
        <w:rPr>
          <w:lang w:val="nl-BE"/>
        </w:rPr>
        <w:t xml:space="preserve"> moeten de </w:t>
      </w:r>
      <w:r w:rsidR="00851B18">
        <w:rPr>
          <w:lang w:val="nl-BE"/>
        </w:rPr>
        <w:t>rechtsregels</w:t>
      </w:r>
      <w:r w:rsidR="00F061AF">
        <w:rPr>
          <w:lang w:val="nl-BE"/>
        </w:rPr>
        <w:t xml:space="preserve"> naleven, fundamentele rechten en vrijheden respecteren</w:t>
      </w:r>
      <w:r w:rsidR="00F74776">
        <w:rPr>
          <w:lang w:val="nl-BE"/>
        </w:rPr>
        <w:t>,</w:t>
      </w:r>
      <w:r w:rsidR="00F061AF">
        <w:rPr>
          <w:lang w:val="nl-BE"/>
        </w:rPr>
        <w:t xml:space="preserve"> en er moet een effectieve rechtsbescherming zijn. In een rechtsstaat worden mensen zo beschermd tegen willekeurige machtsuitoefening. </w:t>
      </w:r>
      <w:r w:rsidR="00C0071F">
        <w:rPr>
          <w:lang w:val="nl-BE"/>
        </w:rPr>
        <w:t>Het beginsel ‘patere legem quam ipse fecisti’ verplicht besturen en organen ertoe de algemene regels die ze zelf vaststelden te eerbiedigen.</w:t>
      </w:r>
      <w:r w:rsidR="00C0071F">
        <w:rPr>
          <w:rStyle w:val="Voetnootmarkering"/>
          <w:lang w:val="nl-BE"/>
        </w:rPr>
        <w:footnoteReference w:id="193"/>
      </w:r>
      <w:r w:rsidR="00C0071F">
        <w:rPr>
          <w:lang w:val="nl-BE"/>
        </w:rPr>
        <w:t xml:space="preserve"> </w:t>
      </w:r>
      <w:r w:rsidR="00F061AF">
        <w:rPr>
          <w:lang w:val="nl-BE"/>
        </w:rPr>
        <w:t>Wetten gelden immers voor burgers maar ook voor de overheid en een onafhankelijke en onpartijdige rechter ziet erop toe dat iedereen zich aan deze wetten houdt.</w:t>
      </w:r>
      <w:r w:rsidR="00F061AF">
        <w:rPr>
          <w:rStyle w:val="Voetnootmarkering"/>
          <w:lang w:val="nl-BE"/>
        </w:rPr>
        <w:footnoteReference w:id="194"/>
      </w:r>
      <w:r w:rsidR="00F061AF">
        <w:rPr>
          <w:lang w:val="nl-BE"/>
        </w:rPr>
        <w:t xml:space="preserve"> De fundamentele rechten en vrijheden </w:t>
      </w:r>
      <w:r w:rsidR="00785173">
        <w:rPr>
          <w:lang w:val="nl-BE"/>
        </w:rPr>
        <w:t xml:space="preserve">zijn </w:t>
      </w:r>
      <w:r w:rsidR="00F061AF">
        <w:rPr>
          <w:lang w:val="nl-BE"/>
        </w:rPr>
        <w:t xml:space="preserve">in een rechtsstaat </w:t>
      </w:r>
      <w:r w:rsidR="00640CB7">
        <w:rPr>
          <w:lang w:val="nl-BE"/>
        </w:rPr>
        <w:t>verzekerd</w:t>
      </w:r>
      <w:r w:rsidR="00F061AF">
        <w:rPr>
          <w:lang w:val="nl-BE"/>
        </w:rPr>
        <w:t xml:space="preserve">. Een democratische meerderheid kan dus niet beslissen dat een specifiek fundamenteel recht afgeschaft </w:t>
      </w:r>
      <w:r w:rsidR="00785173">
        <w:rPr>
          <w:lang w:val="nl-BE"/>
        </w:rPr>
        <w:t>wordt</w:t>
      </w:r>
      <w:r w:rsidR="00F061AF">
        <w:rPr>
          <w:lang w:val="nl-BE"/>
        </w:rPr>
        <w:t>, de democratische meerderheid moet deze rechten respecteren</w:t>
      </w:r>
      <w:r w:rsidR="00F061AF">
        <w:rPr>
          <w:rStyle w:val="Voetnootmarkering"/>
          <w:lang w:val="nl-BE"/>
        </w:rPr>
        <w:footnoteReference w:id="195"/>
      </w:r>
      <w:r w:rsidR="00F061AF">
        <w:rPr>
          <w:lang w:val="nl-BE"/>
        </w:rPr>
        <w:t xml:space="preserve">. </w:t>
      </w:r>
      <w:r w:rsidR="003F7EB2">
        <w:rPr>
          <w:lang w:val="nl-BE"/>
        </w:rPr>
        <w:t>De kern van de rechtsstaat is dus een doeltreffende rechtsbescherming.</w:t>
      </w:r>
      <w:r w:rsidR="003F7EB2">
        <w:rPr>
          <w:rStyle w:val="Voetnootmarkering"/>
          <w:lang w:val="nl-BE"/>
        </w:rPr>
        <w:footnoteReference w:id="196"/>
      </w:r>
      <w:r w:rsidR="003F7EB2">
        <w:rPr>
          <w:lang w:val="nl-BE"/>
        </w:rPr>
        <w:t xml:space="preserve"> </w:t>
      </w:r>
    </w:p>
    <w:p w14:paraId="09301A06" w14:textId="77777777" w:rsidR="007D1875" w:rsidRDefault="007D1875" w:rsidP="00C54E2D">
      <w:pPr>
        <w:widowControl/>
        <w:autoSpaceDE/>
        <w:autoSpaceDN/>
        <w:spacing w:after="160" w:line="360" w:lineRule="auto"/>
        <w:rPr>
          <w:lang w:val="nl-BE"/>
        </w:rPr>
      </w:pPr>
    </w:p>
    <w:p w14:paraId="223544A0" w14:textId="61C2B06D" w:rsidR="00394789" w:rsidRDefault="007D1875" w:rsidP="007D1875">
      <w:pPr>
        <w:pStyle w:val="Kop2"/>
        <w:numPr>
          <w:ilvl w:val="1"/>
          <w:numId w:val="3"/>
        </w:numPr>
        <w:rPr>
          <w:lang w:val="nl-BE"/>
        </w:rPr>
      </w:pPr>
      <w:bookmarkStart w:id="55" w:name="_Toc199714611"/>
      <w:r>
        <w:rPr>
          <w:lang w:val="nl-BE"/>
        </w:rPr>
        <w:lastRenderedPageBreak/>
        <w:t xml:space="preserve">De rechtsstaat in tijden van </w:t>
      </w:r>
      <w:r w:rsidR="00432428">
        <w:rPr>
          <w:lang w:val="nl-BE"/>
        </w:rPr>
        <w:t xml:space="preserve">een </w:t>
      </w:r>
      <w:r>
        <w:rPr>
          <w:lang w:val="nl-BE"/>
        </w:rPr>
        <w:t>opvangcrisis</w:t>
      </w:r>
      <w:bookmarkEnd w:id="55"/>
      <w:r>
        <w:rPr>
          <w:lang w:val="nl-BE"/>
        </w:rPr>
        <w:t xml:space="preserve"> </w:t>
      </w:r>
    </w:p>
    <w:p w14:paraId="6063A069" w14:textId="1830F107" w:rsidR="008F1BB3" w:rsidRDefault="007D1875" w:rsidP="00C54E2D">
      <w:pPr>
        <w:widowControl/>
        <w:autoSpaceDE/>
        <w:autoSpaceDN/>
        <w:spacing w:after="160" w:line="360" w:lineRule="auto"/>
        <w:rPr>
          <w:lang w:val="nl-BE"/>
        </w:rPr>
      </w:pPr>
      <w:r>
        <w:rPr>
          <w:lang w:val="nl-BE"/>
        </w:rPr>
        <w:t xml:space="preserve">Dit hoofdstuk vergelijkt de onderdelen die een rechtsstaat vormen met de feitelijke omstandigheden van de opvangcrisis. </w:t>
      </w:r>
      <w:r w:rsidR="00566AA9">
        <w:rPr>
          <w:lang w:val="nl-BE"/>
        </w:rPr>
        <w:t xml:space="preserve">Het niet naleven van juridische verplichtingen blijkt in het kader van de opvangcrisis een groot pijnpunt voor België. Er worden onwettige beslissingen genomen, fundamentele rechten worden </w:t>
      </w:r>
      <w:r w:rsidR="0044759A">
        <w:rPr>
          <w:lang w:val="nl-BE"/>
        </w:rPr>
        <w:t xml:space="preserve">niet gerespecteerd </w:t>
      </w:r>
      <w:r w:rsidR="00566AA9">
        <w:rPr>
          <w:lang w:val="nl-BE"/>
        </w:rPr>
        <w:t>en rechterlijke uitspraken worden genegeerd.</w:t>
      </w:r>
      <w:r w:rsidR="00566AA9">
        <w:rPr>
          <w:rStyle w:val="Voetnootmarkering"/>
          <w:lang w:val="nl-BE"/>
        </w:rPr>
        <w:footnoteReference w:id="197"/>
      </w:r>
      <w:r w:rsidR="00566AA9">
        <w:rPr>
          <w:lang w:val="nl-BE"/>
        </w:rPr>
        <w:t xml:space="preserve"> Dit is een zorgwekkende evolutie, als het mogelijk is dat in het migratierecht vonnissen en rechten niet worden gerespecteerd zet dat de deur open naar een verdere verbrokkeling van de rechtsstaat. </w:t>
      </w:r>
      <w:r w:rsidR="008F7BAE">
        <w:rPr>
          <w:lang w:val="nl-BE"/>
        </w:rPr>
        <w:t>De drie hoogste rechtscolleges van België, namelijk de Raad van State, het Grondwettelijk Hof en het Hof van Cassatie, uiten een sterke bezorgdheid voor de rechtsstaat en verzoeken de toekomstige politieke verantwoordelijken om alle rechterlijke</w:t>
      </w:r>
      <w:r w:rsidR="006E17D3">
        <w:rPr>
          <w:lang w:val="nl-BE"/>
        </w:rPr>
        <w:t xml:space="preserve"> </w:t>
      </w:r>
      <w:r w:rsidR="008F7BAE">
        <w:rPr>
          <w:lang w:val="nl-BE"/>
        </w:rPr>
        <w:t>uitspraken voor alle rechtszoekende te eerbiedigen.</w:t>
      </w:r>
      <w:r w:rsidR="00240332">
        <w:rPr>
          <w:rStyle w:val="Voetnootmarkering"/>
          <w:lang w:val="nl-BE"/>
        </w:rPr>
        <w:footnoteReference w:id="198"/>
      </w:r>
      <w:r w:rsidR="008F7BAE">
        <w:rPr>
          <w:lang w:val="nl-BE"/>
        </w:rPr>
        <w:t xml:space="preserve"> </w:t>
      </w:r>
      <w:r w:rsidR="009A14A1">
        <w:rPr>
          <w:lang w:val="nl-BE"/>
        </w:rPr>
        <w:t>Daarnaast stellen de drie rechtscolleges dat “elke invraagstelling of aantasting van de rechtsstaat moet worden bestreden omdat een groot maatschappelijk belang op het spel staat”</w:t>
      </w:r>
      <w:r w:rsidR="009A14A1">
        <w:rPr>
          <w:rStyle w:val="Voetnootmarkering"/>
          <w:lang w:val="nl-BE"/>
        </w:rPr>
        <w:footnoteReference w:id="199"/>
      </w:r>
      <w:r w:rsidR="009A14A1">
        <w:rPr>
          <w:lang w:val="nl-BE"/>
        </w:rPr>
        <w:t xml:space="preserve">. </w:t>
      </w:r>
      <w:r w:rsidR="008F1BB3">
        <w:rPr>
          <w:lang w:val="nl-BE"/>
        </w:rPr>
        <w:t>Meer algemeen uiten velen magistraten hun on</w:t>
      </w:r>
      <w:r w:rsidR="007E7738">
        <w:rPr>
          <w:lang w:val="nl-BE"/>
        </w:rPr>
        <w:t xml:space="preserve"> </w:t>
      </w:r>
      <w:r w:rsidR="008F1BB3">
        <w:rPr>
          <w:lang w:val="nl-BE"/>
        </w:rPr>
        <w:t xml:space="preserve">genoegen, de voorzitter van het Hof van Beroep van Antwerpen had het over het </w:t>
      </w:r>
      <w:r w:rsidR="002C6023">
        <w:rPr>
          <w:lang w:val="nl-BE"/>
        </w:rPr>
        <w:t>“</w:t>
      </w:r>
      <w:r w:rsidR="008F1BB3">
        <w:rPr>
          <w:lang w:val="nl-BE"/>
        </w:rPr>
        <w:t>stap voor stap laten eroderen van de rechtsstaat</w:t>
      </w:r>
      <w:r w:rsidR="002C6023">
        <w:rPr>
          <w:lang w:val="nl-BE"/>
        </w:rPr>
        <w:t>”</w:t>
      </w:r>
      <w:r w:rsidR="002C6023">
        <w:rPr>
          <w:rStyle w:val="Voetnootmarkering"/>
          <w:lang w:val="nl-BE"/>
        </w:rPr>
        <w:footnoteReference w:id="200"/>
      </w:r>
      <w:r w:rsidR="008F1BB3">
        <w:rPr>
          <w:lang w:val="nl-BE"/>
        </w:rPr>
        <w:t xml:space="preserve">. Er zijn daarom op het moment van schrijven (mei 2025) al een maand protestacties van magistraten </w:t>
      </w:r>
      <w:r w:rsidR="002C6023">
        <w:rPr>
          <w:lang w:val="nl-BE"/>
        </w:rPr>
        <w:t>met als aanleiding nieuwe maatregelen uit het federaal regeerakkoord van 2025 die door de magistraten worden gezien als inbreuk op de onafhankelijkheid van de rechterlijke macht en de kwaliteit van de rechtspraak.</w:t>
      </w:r>
      <w:r w:rsidR="002C6023">
        <w:rPr>
          <w:rStyle w:val="Voetnootmarkering"/>
          <w:lang w:val="nl-BE"/>
        </w:rPr>
        <w:footnoteReference w:id="201"/>
      </w:r>
      <w:r w:rsidR="002C6023">
        <w:rPr>
          <w:lang w:val="nl-BE"/>
        </w:rPr>
        <w:t xml:space="preserve"> De spanning op de rechtsstaat wordt zo nogmaals verduidelijkt. </w:t>
      </w:r>
    </w:p>
    <w:p w14:paraId="56C0FEEB" w14:textId="53164D7F" w:rsidR="007D1875" w:rsidRDefault="008F7BAE" w:rsidP="00C54E2D">
      <w:pPr>
        <w:widowControl/>
        <w:autoSpaceDE/>
        <w:autoSpaceDN/>
        <w:spacing w:after="160" w:line="360" w:lineRule="auto"/>
        <w:rPr>
          <w:lang w:val="nl-BE"/>
        </w:rPr>
      </w:pPr>
      <w:r>
        <w:rPr>
          <w:lang w:val="nl-BE"/>
        </w:rPr>
        <w:t xml:space="preserve">De nieuwe federale regering gaat in het regeerakkoord van 2025 in op asiel en migratie (Zie 6. </w:t>
      </w:r>
      <w:r>
        <w:t>F</w:t>
      </w:r>
      <w:r w:rsidRPr="0020528C">
        <w:t>ederaal regeerakkoord van 2025</w:t>
      </w:r>
      <w:r>
        <w:t xml:space="preserve">, Asiel en Migratie). </w:t>
      </w:r>
    </w:p>
    <w:p w14:paraId="71287D3B" w14:textId="77777777" w:rsidR="00851B18" w:rsidRDefault="00851B18" w:rsidP="00C54E2D">
      <w:pPr>
        <w:widowControl/>
        <w:autoSpaceDE/>
        <w:autoSpaceDN/>
        <w:spacing w:after="160" w:line="360" w:lineRule="auto"/>
        <w:rPr>
          <w:lang w:val="nl-BE"/>
        </w:rPr>
      </w:pPr>
    </w:p>
    <w:p w14:paraId="41DEC41D" w14:textId="7352682B" w:rsidR="00851B18" w:rsidRDefault="00F74776" w:rsidP="00851B18">
      <w:pPr>
        <w:pStyle w:val="Kop3"/>
        <w:numPr>
          <w:ilvl w:val="2"/>
          <w:numId w:val="3"/>
        </w:numPr>
        <w:rPr>
          <w:lang w:val="nl-BE"/>
        </w:rPr>
      </w:pPr>
      <w:bookmarkStart w:id="56" w:name="_Toc199714612"/>
      <w:r>
        <w:rPr>
          <w:lang w:val="nl-BE"/>
        </w:rPr>
        <w:t>Democratisch verkozen o</w:t>
      </w:r>
      <w:r w:rsidR="00851B18">
        <w:rPr>
          <w:lang w:val="nl-BE"/>
        </w:rPr>
        <w:t>verheid gebonden door recht</w:t>
      </w:r>
      <w:r w:rsidR="00566AA9">
        <w:rPr>
          <w:lang w:val="nl-BE"/>
        </w:rPr>
        <w:t>sregels</w:t>
      </w:r>
      <w:bookmarkEnd w:id="56"/>
      <w:r w:rsidR="00566AA9">
        <w:rPr>
          <w:lang w:val="nl-BE"/>
        </w:rPr>
        <w:t xml:space="preserve"> </w:t>
      </w:r>
    </w:p>
    <w:p w14:paraId="1C2AAC12" w14:textId="114D9EFE" w:rsidR="00851B18" w:rsidRDefault="00566AA9" w:rsidP="00C54E2D">
      <w:pPr>
        <w:widowControl/>
        <w:autoSpaceDE/>
        <w:autoSpaceDN/>
        <w:spacing w:after="160" w:line="360" w:lineRule="auto"/>
        <w:rPr>
          <w:lang w:val="nl-BE"/>
        </w:rPr>
      </w:pPr>
      <w:r>
        <w:rPr>
          <w:lang w:val="nl-BE"/>
        </w:rPr>
        <w:t xml:space="preserve">In de voorgaande hoofdstukken werd reeds duidelijk dat de Opvangwet niet wordt nageleefd. De </w:t>
      </w:r>
      <w:r w:rsidR="00492454">
        <w:rPr>
          <w:lang w:val="nl-BE"/>
        </w:rPr>
        <w:t xml:space="preserve">federale overheid weigert </w:t>
      </w:r>
      <w:r>
        <w:rPr>
          <w:lang w:val="nl-BE"/>
        </w:rPr>
        <w:t xml:space="preserve">systematische om </w:t>
      </w:r>
      <w:r w:rsidR="00375A3B">
        <w:rPr>
          <w:lang w:val="nl-BE"/>
        </w:rPr>
        <w:t>materiële hulp</w:t>
      </w:r>
      <w:r>
        <w:rPr>
          <w:lang w:val="nl-BE"/>
        </w:rPr>
        <w:t xml:space="preserve"> te voorzien voor alleenstaande </w:t>
      </w:r>
      <w:r>
        <w:rPr>
          <w:lang w:val="nl-BE"/>
        </w:rPr>
        <w:lastRenderedPageBreak/>
        <w:t>mannelijke asielzoekers</w:t>
      </w:r>
      <w:r w:rsidR="00492454">
        <w:rPr>
          <w:lang w:val="nl-BE"/>
        </w:rPr>
        <w:t>. Ook VIB</w:t>
      </w:r>
      <w:r w:rsidR="00702AEC">
        <w:rPr>
          <w:lang w:val="nl-BE"/>
        </w:rPr>
        <w:t>’s</w:t>
      </w:r>
      <w:r w:rsidR="00492454">
        <w:rPr>
          <w:lang w:val="nl-BE"/>
        </w:rPr>
        <w:t xml:space="preserve"> met een volgend </w:t>
      </w:r>
      <w:r w:rsidR="00612364">
        <w:rPr>
          <w:lang w:val="nl-BE"/>
        </w:rPr>
        <w:t xml:space="preserve">verzoek </w:t>
      </w:r>
      <w:r w:rsidR="00492454">
        <w:rPr>
          <w:lang w:val="nl-BE"/>
        </w:rPr>
        <w:t>kunnen geen aanspraak maken op opvang.</w:t>
      </w:r>
      <w:r w:rsidR="00492454">
        <w:rPr>
          <w:rStyle w:val="Voetnootmarkering"/>
          <w:lang w:val="nl-BE"/>
        </w:rPr>
        <w:footnoteReference w:id="202"/>
      </w:r>
      <w:r w:rsidR="00492454">
        <w:rPr>
          <w:lang w:val="nl-BE"/>
        </w:rPr>
        <w:t xml:space="preserve"> Dit is dan weer in strijd met de Opvangrichtlijn</w:t>
      </w:r>
      <w:r w:rsidR="00492454">
        <w:rPr>
          <w:rStyle w:val="Voetnootmarkering"/>
          <w:lang w:val="nl-BE"/>
        </w:rPr>
        <w:footnoteReference w:id="203"/>
      </w:r>
      <w:r w:rsidR="00492454">
        <w:rPr>
          <w:lang w:val="nl-BE"/>
        </w:rPr>
        <w:t xml:space="preserve">. </w:t>
      </w:r>
    </w:p>
    <w:p w14:paraId="6EC8811D" w14:textId="4EA10009" w:rsidR="00C8540D" w:rsidRDefault="00C8540D" w:rsidP="00C54E2D">
      <w:pPr>
        <w:widowControl/>
        <w:autoSpaceDE/>
        <w:autoSpaceDN/>
        <w:spacing w:after="160" w:line="360" w:lineRule="auto"/>
        <w:rPr>
          <w:lang w:val="nl-BE"/>
        </w:rPr>
      </w:pPr>
      <w:r>
        <w:rPr>
          <w:lang w:val="nl-BE"/>
        </w:rPr>
        <w:t xml:space="preserve">Tot slot gaf staatssecretaris voor Asiel en Migratie De Moor </w:t>
      </w:r>
      <w:r w:rsidR="00DE59FE">
        <w:rPr>
          <w:lang w:val="nl-BE"/>
        </w:rPr>
        <w:t xml:space="preserve">(CD&amp;V) </w:t>
      </w:r>
      <w:r>
        <w:rPr>
          <w:lang w:val="nl-BE"/>
        </w:rPr>
        <w:t xml:space="preserve">ook een onwettige instructie en </w:t>
      </w:r>
      <w:r w:rsidR="00AC0052">
        <w:rPr>
          <w:lang w:val="nl-BE"/>
        </w:rPr>
        <w:t xml:space="preserve">ze </w:t>
      </w:r>
      <w:r>
        <w:rPr>
          <w:lang w:val="nl-BE"/>
        </w:rPr>
        <w:t>zette deze ook verder na de vernietiging ervan door de Raad van State.</w:t>
      </w:r>
      <w:r>
        <w:rPr>
          <w:rStyle w:val="Voetnootmarkering"/>
          <w:lang w:val="nl-BE"/>
        </w:rPr>
        <w:footnoteReference w:id="204"/>
      </w:r>
      <w:r>
        <w:rPr>
          <w:lang w:val="nl-BE"/>
        </w:rPr>
        <w:t xml:space="preserve"> </w:t>
      </w:r>
      <w:r w:rsidR="00704624">
        <w:rPr>
          <w:lang w:val="nl-BE"/>
        </w:rPr>
        <w:t>Ze gaf hierbij aan dat ze zich bewust was van de illegaliteit van de instructie maar dat ze deze desalniettemin toch zou doorvoeren.</w:t>
      </w:r>
      <w:r w:rsidR="00704624">
        <w:rPr>
          <w:rStyle w:val="Voetnootmarkering"/>
          <w:lang w:val="nl-BE"/>
        </w:rPr>
        <w:footnoteReference w:id="205"/>
      </w:r>
      <w:r w:rsidR="00704624">
        <w:rPr>
          <w:lang w:val="nl-BE"/>
        </w:rPr>
        <w:t xml:space="preserve"> </w:t>
      </w:r>
    </w:p>
    <w:p w14:paraId="13F05B44" w14:textId="6BF715A7" w:rsidR="00C8540D" w:rsidRDefault="00C8540D" w:rsidP="00C54E2D">
      <w:pPr>
        <w:widowControl/>
        <w:autoSpaceDE/>
        <w:autoSpaceDN/>
        <w:spacing w:after="160" w:line="360" w:lineRule="auto"/>
        <w:rPr>
          <w:lang w:val="nl-BE"/>
        </w:rPr>
      </w:pPr>
      <w:r>
        <w:rPr>
          <w:lang w:val="nl-BE"/>
        </w:rPr>
        <w:t xml:space="preserve">Uit al deze omstandigheden kan worden afgeleid dat de autoriteiten in België zich wat betreft migratierecht niet </w:t>
      </w:r>
      <w:r w:rsidR="00DD041A">
        <w:rPr>
          <w:lang w:val="nl-BE"/>
        </w:rPr>
        <w:t xml:space="preserve">voor elke verzoeker </w:t>
      </w:r>
      <w:r>
        <w:rPr>
          <w:lang w:val="nl-BE"/>
        </w:rPr>
        <w:t xml:space="preserve">aan de toepasselijke rechtsregels houden. </w:t>
      </w:r>
    </w:p>
    <w:p w14:paraId="3A8CC9F1" w14:textId="77777777" w:rsidR="004C51AE" w:rsidRDefault="004C51AE" w:rsidP="00C54E2D">
      <w:pPr>
        <w:widowControl/>
        <w:autoSpaceDE/>
        <w:autoSpaceDN/>
        <w:spacing w:after="160" w:line="360" w:lineRule="auto"/>
        <w:rPr>
          <w:lang w:val="nl-BE"/>
        </w:rPr>
      </w:pPr>
    </w:p>
    <w:p w14:paraId="543DFA39" w14:textId="1C4BF762" w:rsidR="007D1875" w:rsidRDefault="007D1875" w:rsidP="00851B18">
      <w:pPr>
        <w:pStyle w:val="Kop3"/>
        <w:numPr>
          <w:ilvl w:val="2"/>
          <w:numId w:val="3"/>
        </w:numPr>
        <w:rPr>
          <w:lang w:val="nl-BE"/>
        </w:rPr>
      </w:pPr>
      <w:bookmarkStart w:id="57" w:name="_Toc199714613"/>
      <w:r>
        <w:rPr>
          <w:lang w:val="nl-BE"/>
        </w:rPr>
        <w:t>Effectieve rechtsbescherming</w:t>
      </w:r>
      <w:bookmarkEnd w:id="57"/>
    </w:p>
    <w:p w14:paraId="2EFDFF6C" w14:textId="35F5A0A5" w:rsidR="00851B18" w:rsidRDefault="004C51AE" w:rsidP="00C54E2D">
      <w:pPr>
        <w:widowControl/>
        <w:autoSpaceDE/>
        <w:autoSpaceDN/>
        <w:spacing w:after="160" w:line="360" w:lineRule="auto"/>
        <w:rPr>
          <w:lang w:val="nl-BE"/>
        </w:rPr>
      </w:pPr>
      <w:r>
        <w:rPr>
          <w:lang w:val="nl-BE"/>
        </w:rPr>
        <w:t>In een rechtsstaat kunnen onafhankelijke en onpartijdige rechters</w:t>
      </w:r>
      <w:r w:rsidR="006E17D3">
        <w:rPr>
          <w:lang w:val="nl-BE"/>
        </w:rPr>
        <w:t xml:space="preserve"> </w:t>
      </w:r>
      <w:r>
        <w:rPr>
          <w:lang w:val="nl-BE"/>
        </w:rPr>
        <w:t>de toepassing van rechtsregels afdwingen. Wanneer een rechter een overheid veroordeelt, moet die overheid maatregelen nemen en het probleem waarvoor men werd veroordeeld oplossen. Dat gebeurt in België niet, ondanks de meer dan 10.000 rechterlijke veroordelingen en de collectieve veroordelingen</w:t>
      </w:r>
      <w:r w:rsidR="00704624">
        <w:rPr>
          <w:rStyle w:val="Voetnootmarkering"/>
          <w:lang w:val="nl-BE"/>
        </w:rPr>
        <w:footnoteReference w:id="206"/>
      </w:r>
      <w:r>
        <w:rPr>
          <w:lang w:val="nl-BE"/>
        </w:rPr>
        <w:t xml:space="preserve"> op verschillende niveaus.</w:t>
      </w:r>
      <w:r>
        <w:rPr>
          <w:rStyle w:val="Voetnootmarkering"/>
          <w:lang w:val="nl-BE"/>
        </w:rPr>
        <w:footnoteReference w:id="207"/>
      </w:r>
      <w:r w:rsidR="00704624">
        <w:rPr>
          <w:lang w:val="nl-BE"/>
        </w:rPr>
        <w:t xml:space="preserve"> De rechtbank van Eerste Aanleg Brussel oordeelde al dat de Belgische staat en Fedasil de fundamenten van de rechtsstaat in gevaar brengen.</w:t>
      </w:r>
      <w:r w:rsidR="00704624">
        <w:rPr>
          <w:rStyle w:val="Voetnootmarkering"/>
          <w:lang w:val="nl-BE"/>
        </w:rPr>
        <w:footnoteReference w:id="208"/>
      </w:r>
    </w:p>
    <w:p w14:paraId="4FDC9413" w14:textId="7BECC53A" w:rsidR="00704624" w:rsidRDefault="00704624" w:rsidP="00C54E2D">
      <w:pPr>
        <w:widowControl/>
        <w:autoSpaceDE/>
        <w:autoSpaceDN/>
        <w:spacing w:after="160" w:line="360" w:lineRule="auto"/>
        <w:rPr>
          <w:lang w:val="nl-BE"/>
        </w:rPr>
      </w:pPr>
      <w:r>
        <w:rPr>
          <w:lang w:val="nl-BE"/>
        </w:rPr>
        <w:t xml:space="preserve">Ook hier kan worden aangehaald dat voormalig staatssecretaris De Moor </w:t>
      </w:r>
      <w:r w:rsidR="00DE59FE">
        <w:rPr>
          <w:lang w:val="nl-BE"/>
        </w:rPr>
        <w:t xml:space="preserve">(CD&amp;V) </w:t>
      </w:r>
      <w:r>
        <w:rPr>
          <w:lang w:val="nl-BE"/>
        </w:rPr>
        <w:t xml:space="preserve">nog voor de uitspraak hierover aangaf dat zij haar illegale instructie zou doorvoeren, ook als de rechterlijke uitspraak later negatief bleek te zijn. In een open brief geven professoren grondrecht nogmaals aan dat het negeren van een uitspraak een inbreuk is op de rechtsstaat en op het beginsel van rechtszekerheid. Daarnaast heeft het ook gevolgen voor het vertrouwen in politieke instellingen. </w:t>
      </w:r>
      <w:r>
        <w:rPr>
          <w:rStyle w:val="Voetnootmarkering"/>
          <w:lang w:val="nl-BE"/>
        </w:rPr>
        <w:footnoteReference w:id="209"/>
      </w:r>
      <w:r>
        <w:rPr>
          <w:lang w:val="nl-BE"/>
        </w:rPr>
        <w:t xml:space="preserve"> </w:t>
      </w:r>
    </w:p>
    <w:p w14:paraId="26043C5E" w14:textId="13938C95" w:rsidR="004C51AE" w:rsidRDefault="004C51AE" w:rsidP="00C54E2D">
      <w:pPr>
        <w:widowControl/>
        <w:autoSpaceDE/>
        <w:autoSpaceDN/>
        <w:spacing w:after="160" w:line="360" w:lineRule="auto"/>
        <w:rPr>
          <w:lang w:val="nl-BE"/>
        </w:rPr>
      </w:pPr>
      <w:r>
        <w:rPr>
          <w:lang w:val="nl-BE"/>
        </w:rPr>
        <w:lastRenderedPageBreak/>
        <w:t xml:space="preserve">Effectieve rechtsbescherming houdt echter in dat elk individu, ongeacht afkomst, toegang heeft tot bescherming </w:t>
      </w:r>
      <w:r w:rsidR="00702AEC">
        <w:rPr>
          <w:lang w:val="nl-BE"/>
        </w:rPr>
        <w:t>zoals de wet voorschrijft</w:t>
      </w:r>
      <w:r>
        <w:rPr>
          <w:lang w:val="nl-BE"/>
        </w:rPr>
        <w:t>.</w:t>
      </w:r>
      <w:r>
        <w:rPr>
          <w:rStyle w:val="Voetnootmarkering"/>
          <w:lang w:val="nl-BE"/>
        </w:rPr>
        <w:footnoteReference w:id="210"/>
      </w:r>
      <w:r>
        <w:rPr>
          <w:lang w:val="nl-BE"/>
        </w:rPr>
        <w:t xml:space="preserve"> </w:t>
      </w:r>
    </w:p>
    <w:p w14:paraId="2A53DA85" w14:textId="77777777" w:rsidR="00C8540D" w:rsidRDefault="00C8540D" w:rsidP="00C8540D">
      <w:pPr>
        <w:widowControl/>
        <w:autoSpaceDE/>
        <w:autoSpaceDN/>
        <w:spacing w:after="160" w:line="360" w:lineRule="auto"/>
        <w:rPr>
          <w:lang w:val="nl-BE"/>
        </w:rPr>
      </w:pPr>
    </w:p>
    <w:p w14:paraId="6DF2DF7B" w14:textId="2565D5BD" w:rsidR="00C8540D" w:rsidRDefault="00C8540D" w:rsidP="00704624">
      <w:pPr>
        <w:pStyle w:val="Kop3"/>
        <w:numPr>
          <w:ilvl w:val="2"/>
          <w:numId w:val="3"/>
        </w:numPr>
        <w:rPr>
          <w:lang w:val="nl-BE"/>
        </w:rPr>
      </w:pPr>
      <w:bookmarkStart w:id="58" w:name="_Toc199714614"/>
      <w:r>
        <w:rPr>
          <w:lang w:val="nl-BE"/>
        </w:rPr>
        <w:t>Fundamentele rechten en vrijheden</w:t>
      </w:r>
      <w:bookmarkEnd w:id="58"/>
    </w:p>
    <w:p w14:paraId="2F499382" w14:textId="1EF51971" w:rsidR="00A62EB1" w:rsidRDefault="00604A46" w:rsidP="00C8540D">
      <w:pPr>
        <w:widowControl/>
        <w:autoSpaceDE/>
        <w:autoSpaceDN/>
        <w:spacing w:after="160" w:line="360" w:lineRule="auto"/>
        <w:rPr>
          <w:lang w:val="nl-BE"/>
        </w:rPr>
      </w:pPr>
      <w:r>
        <w:rPr>
          <w:lang w:val="nl-BE"/>
        </w:rPr>
        <w:t>Fundamente</w:t>
      </w:r>
      <w:r w:rsidR="00AC0052">
        <w:rPr>
          <w:lang w:val="nl-BE"/>
        </w:rPr>
        <w:t>le</w:t>
      </w:r>
      <w:r>
        <w:rPr>
          <w:lang w:val="nl-BE"/>
        </w:rPr>
        <w:t xml:space="preserve"> rechten en vrijheden zijn </w:t>
      </w:r>
      <w:r w:rsidR="00EC13F4">
        <w:rPr>
          <w:lang w:val="nl-BE"/>
        </w:rPr>
        <w:t xml:space="preserve">grondrechten </w:t>
      </w:r>
      <w:r>
        <w:rPr>
          <w:lang w:val="nl-BE"/>
        </w:rPr>
        <w:t xml:space="preserve">die op eenieder van toepassing zijn. </w:t>
      </w:r>
      <w:r w:rsidR="00EC13F4">
        <w:rPr>
          <w:lang w:val="nl-BE"/>
        </w:rPr>
        <w:t>Het gaat om burgerlijke rechten, politieke rechten en economisch, sociale en culturele rechten.</w:t>
      </w:r>
      <w:r w:rsidR="00EC13F4">
        <w:rPr>
          <w:rStyle w:val="Voetnootmarkering"/>
          <w:lang w:val="nl-BE"/>
        </w:rPr>
        <w:footnoteReference w:id="211"/>
      </w:r>
      <w:r w:rsidR="00EC13F4">
        <w:rPr>
          <w:lang w:val="nl-BE"/>
        </w:rPr>
        <w:t xml:space="preserve"> </w:t>
      </w:r>
      <w:r>
        <w:rPr>
          <w:lang w:val="nl-BE"/>
        </w:rPr>
        <w:t>Deze worden afdwingbaar gemaakt door allerlei internationale verdragen zoals het EVRM en het IVBPR</w:t>
      </w:r>
      <w:r w:rsidR="002A0AC0">
        <w:rPr>
          <w:rStyle w:val="Voetnootmarkering"/>
          <w:lang w:val="nl-BE"/>
        </w:rPr>
        <w:footnoteReference w:id="212"/>
      </w:r>
      <w:r>
        <w:rPr>
          <w:lang w:val="nl-BE"/>
        </w:rPr>
        <w:t xml:space="preserve"> maar </w:t>
      </w:r>
      <w:r w:rsidR="00AC0052">
        <w:rPr>
          <w:lang w:val="nl-BE"/>
        </w:rPr>
        <w:t xml:space="preserve">ze </w:t>
      </w:r>
      <w:r>
        <w:rPr>
          <w:lang w:val="nl-BE"/>
        </w:rPr>
        <w:t xml:space="preserve">staan ook in </w:t>
      </w:r>
      <w:r w:rsidR="002A0AC0">
        <w:rPr>
          <w:lang w:val="nl-BE"/>
        </w:rPr>
        <w:t>interne</w:t>
      </w:r>
      <w:r>
        <w:rPr>
          <w:lang w:val="nl-BE"/>
        </w:rPr>
        <w:t xml:space="preserve"> wetgeving.</w:t>
      </w:r>
      <w:r>
        <w:rPr>
          <w:rStyle w:val="Voetnootmarkering"/>
          <w:lang w:val="nl-BE"/>
        </w:rPr>
        <w:footnoteReference w:id="213"/>
      </w:r>
      <w:r w:rsidR="00A87832">
        <w:rPr>
          <w:lang w:val="nl-BE"/>
        </w:rPr>
        <w:t xml:space="preserve"> </w:t>
      </w:r>
      <w:r w:rsidR="00434439">
        <w:rPr>
          <w:lang w:val="nl-BE"/>
        </w:rPr>
        <w:t xml:space="preserve">In een rechtsstaat worden deze rechten gerespecteerd, ongeacht de afkomst van de genieter. </w:t>
      </w:r>
      <w:r w:rsidR="00A87832">
        <w:rPr>
          <w:lang w:val="nl-BE"/>
        </w:rPr>
        <w:t xml:space="preserve">In dit onderdeel zal vooral worden ingegaan op inbreuken op het EVRM, in het </w:t>
      </w:r>
      <w:r w:rsidR="00A62EB1">
        <w:rPr>
          <w:lang w:val="nl-BE"/>
        </w:rPr>
        <w:t xml:space="preserve">bijzonder </w:t>
      </w:r>
      <w:r w:rsidR="00A87832">
        <w:rPr>
          <w:lang w:val="nl-BE"/>
        </w:rPr>
        <w:t>recht op een eerlijk proces en het verbod van onmenselijke of vernederende behandeling.</w:t>
      </w:r>
      <w:r w:rsidR="00A87832">
        <w:rPr>
          <w:rStyle w:val="Voetnootmarkering"/>
          <w:lang w:val="nl-BE"/>
        </w:rPr>
        <w:footnoteReference w:id="214"/>
      </w:r>
      <w:r w:rsidR="00A87832">
        <w:rPr>
          <w:lang w:val="nl-BE"/>
        </w:rPr>
        <w:t xml:space="preserve"> </w:t>
      </w:r>
      <w:r w:rsidR="00A62EB1">
        <w:rPr>
          <w:lang w:val="nl-BE"/>
        </w:rPr>
        <w:t xml:space="preserve">Dit zijn respectievelijk artikel 6 en 3 EVRM. </w:t>
      </w:r>
    </w:p>
    <w:p w14:paraId="20F86DD6" w14:textId="77777777" w:rsidR="007D1875" w:rsidRDefault="007D1875" w:rsidP="00C54E2D">
      <w:pPr>
        <w:widowControl/>
        <w:autoSpaceDE/>
        <w:autoSpaceDN/>
        <w:spacing w:after="160" w:line="360" w:lineRule="auto"/>
        <w:rPr>
          <w:lang w:val="nl-BE"/>
        </w:rPr>
      </w:pPr>
    </w:p>
    <w:p w14:paraId="290C428F" w14:textId="727396D5" w:rsidR="007D1875" w:rsidRDefault="007D1875" w:rsidP="00704624">
      <w:pPr>
        <w:pStyle w:val="Kop4"/>
        <w:numPr>
          <w:ilvl w:val="3"/>
          <w:numId w:val="3"/>
        </w:numPr>
        <w:rPr>
          <w:lang w:val="nl-BE"/>
        </w:rPr>
      </w:pPr>
      <w:r>
        <w:rPr>
          <w:lang w:val="nl-BE"/>
        </w:rPr>
        <w:t>EHRM, Camara v. België, 31 oktober 2022</w:t>
      </w:r>
      <w:r w:rsidR="004504F9">
        <w:rPr>
          <w:lang w:val="nl-BE"/>
        </w:rPr>
        <w:t xml:space="preserve"> en 18 juli 2023</w:t>
      </w:r>
    </w:p>
    <w:p w14:paraId="3CC03A43" w14:textId="39D1764A" w:rsidR="007D1875" w:rsidRDefault="00AA7FCB" w:rsidP="007D1875">
      <w:pPr>
        <w:widowControl/>
        <w:autoSpaceDE/>
        <w:autoSpaceDN/>
        <w:spacing w:after="160" w:line="360" w:lineRule="auto"/>
        <w:rPr>
          <w:lang w:val="nl-BE"/>
        </w:rPr>
      </w:pPr>
      <w:r>
        <w:rPr>
          <w:lang w:val="nl-BE"/>
        </w:rPr>
        <w:t>Op 15 juli 2022 vroeg m</w:t>
      </w:r>
      <w:r w:rsidR="00434439">
        <w:rPr>
          <w:lang w:val="nl-BE"/>
        </w:rPr>
        <w:t>eneer</w:t>
      </w:r>
      <w:r>
        <w:rPr>
          <w:lang w:val="nl-BE"/>
        </w:rPr>
        <w:t xml:space="preserve"> Camara om internationale bescherming in België. Hij ontv</w:t>
      </w:r>
      <w:r w:rsidR="00702AEC">
        <w:rPr>
          <w:lang w:val="nl-BE"/>
        </w:rPr>
        <w:t>i</w:t>
      </w:r>
      <w:r>
        <w:rPr>
          <w:lang w:val="nl-BE"/>
        </w:rPr>
        <w:t>ng geen opvang. De VIB richtte zich tot</w:t>
      </w:r>
      <w:r w:rsidR="005A52CB">
        <w:rPr>
          <w:lang w:val="nl-BE"/>
        </w:rPr>
        <w:t xml:space="preserve"> de Franstalige</w:t>
      </w:r>
      <w:r>
        <w:rPr>
          <w:lang w:val="nl-BE"/>
        </w:rPr>
        <w:t xml:space="preserve"> </w:t>
      </w:r>
      <w:r w:rsidR="00AC0052">
        <w:rPr>
          <w:lang w:val="nl-BE"/>
        </w:rPr>
        <w:t>A</w:t>
      </w:r>
      <w:r>
        <w:rPr>
          <w:lang w:val="nl-BE"/>
        </w:rPr>
        <w:t>rbeidsrechtbank</w:t>
      </w:r>
      <w:r w:rsidR="005A52CB">
        <w:rPr>
          <w:lang w:val="nl-BE"/>
        </w:rPr>
        <w:t xml:space="preserve"> van Brussel om materiële hulp te verkrijgen</w:t>
      </w:r>
      <w:r>
        <w:rPr>
          <w:lang w:val="nl-BE"/>
        </w:rPr>
        <w:t xml:space="preserve"> en kreeg gelijk. De </w:t>
      </w:r>
      <w:r w:rsidR="005A52CB">
        <w:rPr>
          <w:lang w:val="nl-BE"/>
        </w:rPr>
        <w:t xml:space="preserve">voorzitter van de </w:t>
      </w:r>
      <w:r>
        <w:rPr>
          <w:lang w:val="nl-BE"/>
        </w:rPr>
        <w:t>rechtbank bev</w:t>
      </w:r>
      <w:r w:rsidR="00AC0052">
        <w:rPr>
          <w:lang w:val="nl-BE"/>
        </w:rPr>
        <w:t>a</w:t>
      </w:r>
      <w:r>
        <w:rPr>
          <w:lang w:val="nl-BE"/>
        </w:rPr>
        <w:t>l</w:t>
      </w:r>
      <w:r w:rsidR="00E17E5D">
        <w:rPr>
          <w:lang w:val="nl-BE"/>
        </w:rPr>
        <w:t>, bij vonnis van 22 juli 2022,</w:t>
      </w:r>
      <w:r>
        <w:rPr>
          <w:lang w:val="nl-BE"/>
        </w:rPr>
        <w:t xml:space="preserve"> de Belgische staat om</w:t>
      </w:r>
      <w:r w:rsidR="005A52CB">
        <w:rPr>
          <w:lang w:val="nl-BE"/>
        </w:rPr>
        <w:t xml:space="preserve"> </w:t>
      </w:r>
      <w:r>
        <w:rPr>
          <w:lang w:val="nl-BE"/>
        </w:rPr>
        <w:t>op straffe van een dwangsom, de eiser te voorzien van opvang.</w:t>
      </w:r>
      <w:r w:rsidR="006E17D3">
        <w:rPr>
          <w:lang w:val="nl-BE"/>
        </w:rPr>
        <w:t xml:space="preserve"> </w:t>
      </w:r>
      <w:r w:rsidR="004504F9">
        <w:rPr>
          <w:lang w:val="nl-BE"/>
        </w:rPr>
        <w:t>De Belgische staat verzuimde deze rechterlijke beslissing uit te voeren en m</w:t>
      </w:r>
      <w:r w:rsidR="00434439">
        <w:rPr>
          <w:lang w:val="nl-BE"/>
        </w:rPr>
        <w:t>eneer</w:t>
      </w:r>
      <w:r w:rsidR="004504F9">
        <w:rPr>
          <w:lang w:val="nl-BE"/>
        </w:rPr>
        <w:t xml:space="preserve"> Camara kreeg dus geen plaats toegewezen</w:t>
      </w:r>
      <w:r>
        <w:rPr>
          <w:lang w:val="nl-BE"/>
        </w:rPr>
        <w:t xml:space="preserve">. </w:t>
      </w:r>
      <w:r w:rsidR="004504F9">
        <w:rPr>
          <w:lang w:val="nl-BE"/>
        </w:rPr>
        <w:t>De verzoeker moest zich uiteindelijk richten tot het Europees Hof voor de Rechten van de Mens (hierna: EHRM) om zijn rechten af te kunnen dwingen.</w:t>
      </w:r>
      <w:r w:rsidR="00A3238A">
        <w:rPr>
          <w:rStyle w:val="Voetnootmarkering"/>
          <w:lang w:val="nl-BE"/>
        </w:rPr>
        <w:footnoteReference w:id="215"/>
      </w:r>
      <w:r>
        <w:rPr>
          <w:lang w:val="nl-BE"/>
        </w:rPr>
        <w:t xml:space="preserve"> </w:t>
      </w:r>
      <w:r w:rsidR="00E17E5D">
        <w:rPr>
          <w:lang w:val="nl-BE"/>
        </w:rPr>
        <w:t xml:space="preserve">Hij diende een verzoek om voorlopige maatregelen </w:t>
      </w:r>
      <w:r w:rsidR="00FC3379">
        <w:rPr>
          <w:lang w:val="nl-BE"/>
        </w:rPr>
        <w:t>i</w:t>
      </w:r>
      <w:r w:rsidR="00E17E5D">
        <w:rPr>
          <w:lang w:val="nl-BE"/>
        </w:rPr>
        <w:t>n op 20 oktober 2022.</w:t>
      </w:r>
      <w:r w:rsidR="00E17E5D">
        <w:rPr>
          <w:rStyle w:val="Voetnootmarkering"/>
          <w:lang w:val="nl-BE"/>
        </w:rPr>
        <w:footnoteReference w:id="216"/>
      </w:r>
      <w:r w:rsidR="00E17E5D">
        <w:rPr>
          <w:lang w:val="nl-BE"/>
        </w:rPr>
        <w:t xml:space="preserve"> </w:t>
      </w:r>
      <w:r>
        <w:rPr>
          <w:lang w:val="nl-BE"/>
        </w:rPr>
        <w:t>In de tussentijd was m</w:t>
      </w:r>
      <w:r w:rsidR="00434439">
        <w:rPr>
          <w:lang w:val="nl-BE"/>
        </w:rPr>
        <w:t xml:space="preserve">eneer </w:t>
      </w:r>
      <w:r>
        <w:rPr>
          <w:lang w:val="nl-BE"/>
        </w:rPr>
        <w:t>Camara genoodzaakt in de Brusselse stations te overnachten.</w:t>
      </w:r>
      <w:r w:rsidR="004504F9">
        <w:rPr>
          <w:rStyle w:val="Voetnootmarkering"/>
          <w:lang w:val="nl-BE"/>
        </w:rPr>
        <w:footnoteReference w:id="217"/>
      </w:r>
      <w:r>
        <w:rPr>
          <w:lang w:val="nl-BE"/>
        </w:rPr>
        <w:t xml:space="preserve"> </w:t>
      </w:r>
    </w:p>
    <w:p w14:paraId="1161B041" w14:textId="232F0A81" w:rsidR="00AA7FCB" w:rsidRDefault="00E17E5D" w:rsidP="007D1875">
      <w:pPr>
        <w:widowControl/>
        <w:autoSpaceDE/>
        <w:autoSpaceDN/>
        <w:spacing w:after="160" w:line="360" w:lineRule="auto"/>
        <w:rPr>
          <w:lang w:val="nl-BE"/>
        </w:rPr>
      </w:pPr>
      <w:r>
        <w:rPr>
          <w:lang w:val="nl-BE"/>
        </w:rPr>
        <w:t>Op 31 oktober 2022 g</w:t>
      </w:r>
      <w:r w:rsidR="00702AEC">
        <w:rPr>
          <w:lang w:val="nl-BE"/>
        </w:rPr>
        <w:t>aat</w:t>
      </w:r>
      <w:r>
        <w:rPr>
          <w:lang w:val="nl-BE"/>
        </w:rPr>
        <w:t xml:space="preserve"> het EHRM </w:t>
      </w:r>
      <w:r w:rsidR="00702AEC">
        <w:rPr>
          <w:lang w:val="nl-BE"/>
        </w:rPr>
        <w:t xml:space="preserve">akkoord met </w:t>
      </w:r>
      <w:r>
        <w:rPr>
          <w:lang w:val="nl-BE"/>
        </w:rPr>
        <w:t xml:space="preserve">de gevraagde maatregel, voor de duur van de procedure. </w:t>
      </w:r>
      <w:r w:rsidR="00AC0052">
        <w:rPr>
          <w:lang w:val="nl-BE"/>
        </w:rPr>
        <w:t>Meneer Camara</w:t>
      </w:r>
      <w:r w:rsidR="00AA7FCB">
        <w:rPr>
          <w:lang w:val="nl-BE"/>
        </w:rPr>
        <w:t xml:space="preserve"> kreeg pas op 4 november 2022 een opvangplaats toegewezen</w:t>
      </w:r>
      <w:r>
        <w:rPr>
          <w:lang w:val="nl-BE"/>
        </w:rPr>
        <w:t xml:space="preserve">. </w:t>
      </w:r>
    </w:p>
    <w:p w14:paraId="7986D472" w14:textId="4E16CD3A" w:rsidR="005A52CB" w:rsidRDefault="005A52CB" w:rsidP="007D1875">
      <w:pPr>
        <w:widowControl/>
        <w:autoSpaceDE/>
        <w:autoSpaceDN/>
        <w:spacing w:after="160" w:line="360" w:lineRule="auto"/>
        <w:rPr>
          <w:lang w:val="nl-BE"/>
        </w:rPr>
      </w:pPr>
      <w:r>
        <w:rPr>
          <w:lang w:val="nl-BE"/>
        </w:rPr>
        <w:lastRenderedPageBreak/>
        <w:t>Op 18 juli 2023 volgde de uitspraak waar er beslist werd over de grond van de zaak. Het Hof stelt een inbreuk vast op het recht op een eerlijk proces</w:t>
      </w:r>
      <w:r w:rsidR="00342D16">
        <w:rPr>
          <w:lang w:val="nl-BE"/>
        </w:rPr>
        <w:t xml:space="preserve"> en stelt dat België de rechtsstaat niet respecteert</w:t>
      </w:r>
      <w:r>
        <w:rPr>
          <w:lang w:val="nl-BE"/>
        </w:rPr>
        <w:t>.</w:t>
      </w:r>
      <w:r>
        <w:rPr>
          <w:rStyle w:val="Voetnootmarkering"/>
          <w:lang w:val="nl-BE"/>
        </w:rPr>
        <w:footnoteReference w:id="218"/>
      </w:r>
      <w:r>
        <w:rPr>
          <w:lang w:val="nl-BE"/>
        </w:rPr>
        <w:t xml:space="preserve"> </w:t>
      </w:r>
      <w:r w:rsidR="00342D16">
        <w:rPr>
          <w:lang w:val="nl-BE"/>
        </w:rPr>
        <w:t>Er is een schending van het recht op een eerlijk proces omdat geen gevolg werd gegeven aan het bevel van de nationale rechter om opvang te verlenen aan een VIB</w:t>
      </w:r>
      <w:r w:rsidR="006A5DD0">
        <w:rPr>
          <w:lang w:val="nl-BE"/>
        </w:rPr>
        <w:t>, meer algemeen stelt het Hof een systematisch probleem vast betreffend het vermogen van de overheid om zich te voegen naar haar eigen interne wetgeving inzake het recht op onderdak voor VIB’s</w:t>
      </w:r>
      <w:r w:rsidR="00342D16">
        <w:rPr>
          <w:lang w:val="nl-BE"/>
        </w:rPr>
        <w:t xml:space="preserve">. </w:t>
      </w:r>
      <w:r w:rsidR="006A5DD0">
        <w:rPr>
          <w:lang w:val="nl-BE"/>
        </w:rPr>
        <w:t xml:space="preserve">Het gebrek aan overeenstemming tussen de praktijk en de wetgeving is onverenigbaar met het principe van de </w:t>
      </w:r>
      <w:r w:rsidR="00AC0052">
        <w:rPr>
          <w:lang w:val="nl-BE"/>
        </w:rPr>
        <w:t>r</w:t>
      </w:r>
      <w:r w:rsidR="006A5DD0">
        <w:rPr>
          <w:lang w:val="nl-BE"/>
        </w:rPr>
        <w:t>echtsstaat.</w:t>
      </w:r>
      <w:r w:rsidR="006A5DD0">
        <w:rPr>
          <w:rStyle w:val="Voetnootmarkering"/>
          <w:lang w:val="nl-BE"/>
        </w:rPr>
        <w:footnoteReference w:id="219"/>
      </w:r>
      <w:r w:rsidR="006A5DD0">
        <w:rPr>
          <w:lang w:val="nl-BE"/>
        </w:rPr>
        <w:t xml:space="preserve"> </w:t>
      </w:r>
      <w:r w:rsidR="00612364">
        <w:rPr>
          <w:lang w:val="nl-BE"/>
        </w:rPr>
        <w:t xml:space="preserve">Hoewel het Hof erkent dat België zich in een moeilijke situatie bevindt, acht het de tijd die nodig was om een rechterlijk bevel ter bescherming van de menselijke waardigheid uit te voeren, toch onredelijk. </w:t>
      </w:r>
      <w:r w:rsidR="00DF6514">
        <w:rPr>
          <w:lang w:val="nl-BE"/>
        </w:rPr>
        <w:t>De beschikking van de Arbeidsrechtbank vereiste dat de staat op eigen initiatief zo snel mogelijk de rechterlijke uitspraak ten uitvoer zou leggen. De staat voerde de be</w:t>
      </w:r>
      <w:r w:rsidR="00AC0052">
        <w:rPr>
          <w:lang w:val="nl-BE"/>
        </w:rPr>
        <w:t>slissing</w:t>
      </w:r>
      <w:r w:rsidR="00DF6514">
        <w:rPr>
          <w:lang w:val="nl-BE"/>
        </w:rPr>
        <w:t xml:space="preserve"> echter pas uit nadat het EHRM een voorlopige maatregel had toegewezen.</w:t>
      </w:r>
      <w:r w:rsidR="00342D16">
        <w:rPr>
          <w:lang w:val="nl-BE"/>
        </w:rPr>
        <w:t xml:space="preserve"> Er is</w:t>
      </w:r>
      <w:r w:rsidR="00DF6514">
        <w:rPr>
          <w:lang w:val="nl-BE"/>
        </w:rPr>
        <w:t xml:space="preserve"> daarom volgens het Hof</w:t>
      </w:r>
      <w:r w:rsidR="00342D16">
        <w:rPr>
          <w:lang w:val="nl-BE"/>
        </w:rPr>
        <w:t xml:space="preserve"> geen sprake van een loutere vertraging van de Belgisch autoriteiten, maar eerder een manifeste weigering om gevolg te geven aan bevelen van de nationale rechter. </w:t>
      </w:r>
      <w:r w:rsidR="00DF6514">
        <w:rPr>
          <w:lang w:val="nl-BE"/>
        </w:rPr>
        <w:t>Dit doet afbreuk aan de essentie van het recht op een eerlijk proces.</w:t>
      </w:r>
      <w:r w:rsidR="00DF6514">
        <w:rPr>
          <w:rStyle w:val="Voetnootmarkering"/>
          <w:lang w:val="nl-BE"/>
        </w:rPr>
        <w:footnoteReference w:id="220"/>
      </w:r>
      <w:r w:rsidR="00DF6514">
        <w:rPr>
          <w:lang w:val="nl-BE"/>
        </w:rPr>
        <w:t xml:space="preserve"> In dit arrest benadrukt het Hof dat het beginsel van rechtszekerheid een fundament is van de rechtsstaat en dat dit vereist dat de staat gevolg geeft aan definitieve rechterlijke uitspraken.</w:t>
      </w:r>
      <w:r w:rsidR="006A5DD0">
        <w:rPr>
          <w:lang w:val="nl-BE"/>
        </w:rPr>
        <w:t xml:space="preserve"> Er wordt dan ook geëist dat de Belgische staat passende maatregelen neemt om een einde te maken aan de inbreuken.</w:t>
      </w:r>
    </w:p>
    <w:p w14:paraId="5F0EAB71" w14:textId="03D36A23" w:rsidR="006A5DD0" w:rsidRDefault="00342D16" w:rsidP="006A5DD0">
      <w:pPr>
        <w:widowControl/>
        <w:autoSpaceDE/>
        <w:autoSpaceDN/>
        <w:spacing w:after="160" w:line="360" w:lineRule="auto"/>
        <w:rPr>
          <w:lang w:val="nl-BE"/>
        </w:rPr>
      </w:pPr>
      <w:r>
        <w:rPr>
          <w:lang w:val="nl-BE"/>
        </w:rPr>
        <w:t xml:space="preserve">Het Hof merkt in de uitspraak ook op dat deze omstandigheden niet uniek zijn. </w:t>
      </w:r>
      <w:r w:rsidR="00A3238A">
        <w:rPr>
          <w:lang w:val="nl-BE"/>
        </w:rPr>
        <w:t xml:space="preserve">Deze zaak is slechts één van de vele soortgelijke zaken die worden ingeleid bij het EHRM wegens de niet-naleving van uitspraken van de </w:t>
      </w:r>
      <w:r w:rsidR="00AC0052">
        <w:rPr>
          <w:lang w:val="nl-BE"/>
        </w:rPr>
        <w:t>A</w:t>
      </w:r>
      <w:r w:rsidR="00A3238A">
        <w:rPr>
          <w:lang w:val="nl-BE"/>
        </w:rPr>
        <w:t>rbeidsrech</w:t>
      </w:r>
      <w:r w:rsidR="00AC0052">
        <w:rPr>
          <w:lang w:val="nl-BE"/>
        </w:rPr>
        <w:t>tbanken</w:t>
      </w:r>
      <w:r w:rsidR="00A3238A">
        <w:rPr>
          <w:lang w:val="nl-BE"/>
        </w:rPr>
        <w:t xml:space="preserve"> m.b.t. de opvang van VIB’s.</w:t>
      </w:r>
      <w:r w:rsidR="00A3238A">
        <w:rPr>
          <w:rStyle w:val="Voetnootmarkering"/>
          <w:lang w:val="nl-BE"/>
        </w:rPr>
        <w:footnoteReference w:id="221"/>
      </w:r>
      <w:r w:rsidR="00A3238A">
        <w:rPr>
          <w:lang w:val="nl-BE"/>
        </w:rPr>
        <w:t xml:space="preserve"> </w:t>
      </w:r>
      <w:r w:rsidR="006A5DD0">
        <w:rPr>
          <w:lang w:val="nl-BE"/>
        </w:rPr>
        <w:t>Er is volgens het EHRM sprake van een systematisch falen van de Belgische autoriteiten om definitieve rechterlijke beslissingen uit te voeren.</w:t>
      </w:r>
    </w:p>
    <w:p w14:paraId="2C936F18" w14:textId="058A8ED8" w:rsidR="004504F9" w:rsidRDefault="00A3238A" w:rsidP="004504F9">
      <w:pPr>
        <w:widowControl/>
        <w:autoSpaceDE/>
        <w:autoSpaceDN/>
        <w:spacing w:after="160" w:line="360" w:lineRule="auto"/>
        <w:rPr>
          <w:lang w:val="nl-BE"/>
        </w:rPr>
      </w:pPr>
      <w:r>
        <w:rPr>
          <w:lang w:val="nl-BE"/>
        </w:rPr>
        <w:t>Het EHRM</w:t>
      </w:r>
      <w:r w:rsidR="004504F9" w:rsidRPr="004504F9">
        <w:rPr>
          <w:lang w:val="nl-BE"/>
        </w:rPr>
        <w:t xml:space="preserve"> ging al </w:t>
      </w:r>
      <w:r w:rsidR="000A0563">
        <w:rPr>
          <w:lang w:val="nl-BE"/>
        </w:rPr>
        <w:t>meer dan 2.000</w:t>
      </w:r>
      <w:r w:rsidR="004504F9" w:rsidRPr="004504F9">
        <w:rPr>
          <w:lang w:val="nl-BE"/>
        </w:rPr>
        <w:t xml:space="preserve"> keer over tot het nemen van voorlopige maatregelen tegen België.</w:t>
      </w:r>
      <w:r w:rsidR="004504F9" w:rsidRPr="004504F9">
        <w:rPr>
          <w:rStyle w:val="Voetnootmarkering"/>
          <w:lang w:val="nl-BE"/>
        </w:rPr>
        <w:footnoteReference w:id="222"/>
      </w:r>
      <w:r w:rsidR="004504F9" w:rsidRPr="004504F9">
        <w:rPr>
          <w:lang w:val="nl-BE"/>
        </w:rPr>
        <w:t xml:space="preserve"> </w:t>
      </w:r>
      <w:r w:rsidR="00342D16">
        <w:rPr>
          <w:lang w:val="nl-BE"/>
        </w:rPr>
        <w:t xml:space="preserve">De systematische tekortkomingen van de Belgische autoriteiten </w:t>
      </w:r>
      <w:r w:rsidR="00DF6514">
        <w:rPr>
          <w:lang w:val="nl-BE"/>
        </w:rPr>
        <w:t>hebben zo ook een impact op</w:t>
      </w:r>
      <w:r w:rsidR="00342D16">
        <w:rPr>
          <w:lang w:val="nl-BE"/>
        </w:rPr>
        <w:t xml:space="preserve"> de werking van Hof</w:t>
      </w:r>
      <w:r w:rsidR="00DF6514">
        <w:rPr>
          <w:lang w:val="nl-BE"/>
        </w:rPr>
        <w:t xml:space="preserve"> én </w:t>
      </w:r>
      <w:r w:rsidR="00342D16">
        <w:rPr>
          <w:lang w:val="nl-BE"/>
        </w:rPr>
        <w:t xml:space="preserve">de nationale rechtbanken. </w:t>
      </w:r>
    </w:p>
    <w:p w14:paraId="7BB43C37" w14:textId="0F831959" w:rsidR="00B057AF" w:rsidRPr="004504F9" w:rsidRDefault="00B057AF" w:rsidP="004504F9">
      <w:pPr>
        <w:widowControl/>
        <w:autoSpaceDE/>
        <w:autoSpaceDN/>
        <w:spacing w:after="160" w:line="360" w:lineRule="auto"/>
        <w:rPr>
          <w:lang w:val="nl-BE"/>
        </w:rPr>
      </w:pPr>
      <w:r>
        <w:rPr>
          <w:lang w:val="nl-BE"/>
        </w:rPr>
        <w:lastRenderedPageBreak/>
        <w:t xml:space="preserve">De drie hoogste rechtscolleges van België geven aan dat de toestand een ernstige aantasting van de rechtsstaat uitmaakt aangezien tal van burgers de legitimiteit van de gerechtelijke instellingen erdoor in vraag stellen. </w:t>
      </w:r>
    </w:p>
    <w:p w14:paraId="15AA6A74" w14:textId="77777777" w:rsidR="004504F9" w:rsidRDefault="004504F9" w:rsidP="007D1875">
      <w:pPr>
        <w:widowControl/>
        <w:autoSpaceDE/>
        <w:autoSpaceDN/>
        <w:spacing w:after="160" w:line="360" w:lineRule="auto"/>
        <w:rPr>
          <w:lang w:val="nl-BE"/>
        </w:rPr>
      </w:pPr>
    </w:p>
    <w:p w14:paraId="08E56B1C" w14:textId="51A2D14E" w:rsidR="007D1875" w:rsidRDefault="007D1875" w:rsidP="00704624">
      <w:pPr>
        <w:pStyle w:val="Kop4"/>
        <w:numPr>
          <w:ilvl w:val="3"/>
          <w:numId w:val="3"/>
        </w:numPr>
        <w:rPr>
          <w:lang w:val="nl-BE"/>
        </w:rPr>
      </w:pPr>
      <w:r>
        <w:rPr>
          <w:lang w:val="nl-BE"/>
        </w:rPr>
        <w:t xml:space="preserve">Interstatelijk vertrouwensbeginsel </w:t>
      </w:r>
    </w:p>
    <w:p w14:paraId="6C013610" w14:textId="355B6C61" w:rsidR="007D1875" w:rsidRDefault="001E3FCC" w:rsidP="00C54E2D">
      <w:pPr>
        <w:widowControl/>
        <w:autoSpaceDE/>
        <w:autoSpaceDN/>
        <w:spacing w:after="160" w:line="360" w:lineRule="auto"/>
        <w:rPr>
          <w:lang w:val="nl-BE"/>
        </w:rPr>
      </w:pPr>
      <w:r>
        <w:rPr>
          <w:lang w:val="nl-BE"/>
        </w:rPr>
        <w:t>Het Dublinsysteem is gebaseerd op interstatelijk vertrouwen. Op grond van de Dublinverordening</w:t>
      </w:r>
      <w:r>
        <w:rPr>
          <w:rStyle w:val="Voetnootmarkering"/>
          <w:lang w:val="nl-BE"/>
        </w:rPr>
        <w:footnoteReference w:id="223"/>
      </w:r>
      <w:r>
        <w:rPr>
          <w:lang w:val="nl-BE"/>
        </w:rPr>
        <w:t xml:space="preserve"> wordt een verzoek tot internationale bescherming maar door één lidstaat behandeld. De verantwoordelijke lidstaat wordt bepaald </w:t>
      </w:r>
      <w:r w:rsidR="007E613D">
        <w:rPr>
          <w:lang w:val="nl-BE"/>
        </w:rPr>
        <w:t xml:space="preserve">aan de hand van </w:t>
      </w:r>
      <w:r>
        <w:rPr>
          <w:lang w:val="nl-BE"/>
        </w:rPr>
        <w:t>criteria</w:t>
      </w:r>
      <w:r w:rsidR="007E613D">
        <w:rPr>
          <w:lang w:val="nl-BE"/>
        </w:rPr>
        <w:t xml:space="preserve"> uit</w:t>
      </w:r>
      <w:r>
        <w:rPr>
          <w:lang w:val="nl-BE"/>
        </w:rPr>
        <w:t xml:space="preserve"> de Dublinverordening. Het interstatelijk vertrouwensbeginsel stelt dat kan worden aangenomen dat alle staten die aan het stelsel deelnemen de grondrechten eerbiedigen en dat er in dat opzicht een wederzijds vertrouwen bestaat tussen de lidstaten. </w:t>
      </w:r>
      <w:r w:rsidR="005921DB">
        <w:rPr>
          <w:lang w:val="nl-BE"/>
        </w:rPr>
        <w:t>Die grondrechten omvatten de rechten uit de Conventie van Genève van 1951, het EU-Handvest en het EVRM</w:t>
      </w:r>
      <w:r w:rsidR="001A696B">
        <w:rPr>
          <w:lang w:val="nl-BE"/>
        </w:rPr>
        <w:t xml:space="preserve">. </w:t>
      </w:r>
      <w:r w:rsidR="005921DB">
        <w:rPr>
          <w:lang w:val="nl-BE"/>
        </w:rPr>
        <w:t>Dit vermoeden van</w:t>
      </w:r>
      <w:r w:rsidR="00702AEC">
        <w:rPr>
          <w:lang w:val="nl-BE"/>
        </w:rPr>
        <w:t xml:space="preserve"> vertrouwen</w:t>
      </w:r>
      <w:r w:rsidR="005921DB">
        <w:rPr>
          <w:lang w:val="nl-BE"/>
        </w:rPr>
        <w:t xml:space="preserve"> kan worden weerlegd. Het is dan aan de verzoeker om met concrete aanwijzingen aannemelijk te maken dat bij overdracht naar een andere lidstaat, hij een reëel risico loopt op een onmenselijke of vernederende behandeling. Dit </w:t>
      </w:r>
      <w:r w:rsidR="00702AEC">
        <w:rPr>
          <w:lang w:val="nl-BE"/>
        </w:rPr>
        <w:t>zou</w:t>
      </w:r>
      <w:r w:rsidR="005921DB">
        <w:rPr>
          <w:lang w:val="nl-BE"/>
        </w:rPr>
        <w:t xml:space="preserve"> in strijd </w:t>
      </w:r>
      <w:r w:rsidR="00702AEC">
        <w:rPr>
          <w:lang w:val="nl-BE"/>
        </w:rPr>
        <w:t xml:space="preserve">zijn </w:t>
      </w:r>
      <w:r w:rsidR="005921DB">
        <w:rPr>
          <w:lang w:val="nl-BE"/>
        </w:rPr>
        <w:t xml:space="preserve">met artikel 4 EU-Handvest en artikel 3 EVRM. Het is moeilijk dit te bewijzen aangezien </w:t>
      </w:r>
      <w:r w:rsidR="00062306">
        <w:rPr>
          <w:lang w:val="nl-BE"/>
        </w:rPr>
        <w:t xml:space="preserve">de drempel van zwaarwichtigheid hoog ligt. </w:t>
      </w:r>
      <w:r w:rsidR="005921DB">
        <w:rPr>
          <w:lang w:val="nl-BE"/>
        </w:rPr>
        <w:t>In principe moeten</w:t>
      </w:r>
      <w:r w:rsidR="00702AEC">
        <w:rPr>
          <w:lang w:val="nl-BE"/>
        </w:rPr>
        <w:t xml:space="preserve"> de</w:t>
      </w:r>
      <w:r w:rsidR="005921DB">
        <w:rPr>
          <w:lang w:val="nl-BE"/>
        </w:rPr>
        <w:t xml:space="preserve"> asielprocedure en opvangvoorzieningen in een staat systeemfouten bevatten die</w:t>
      </w:r>
      <w:r w:rsidR="00243AAC">
        <w:rPr>
          <w:lang w:val="nl-BE"/>
        </w:rPr>
        <w:t xml:space="preserve"> steeds</w:t>
      </w:r>
      <w:r w:rsidR="005921DB">
        <w:rPr>
          <w:lang w:val="nl-BE"/>
        </w:rPr>
        <w:t xml:space="preserve"> leiden tot onmenselijke of vernederende behandeling.</w:t>
      </w:r>
      <w:r w:rsidR="00062306">
        <w:rPr>
          <w:lang w:val="nl-BE"/>
        </w:rPr>
        <w:t xml:space="preserve"> Om een schending van artikel 3 EVRM en artikel 4 van het EU-Handvest te vormen</w:t>
      </w:r>
      <w:r w:rsidR="00DA0914">
        <w:rPr>
          <w:lang w:val="nl-BE"/>
        </w:rPr>
        <w:t>,</w:t>
      </w:r>
      <w:r w:rsidR="00062306">
        <w:rPr>
          <w:lang w:val="nl-BE"/>
        </w:rPr>
        <w:t xml:space="preserve"> moet het gaan om ‘zeer verregaande vorm</w:t>
      </w:r>
      <w:r w:rsidR="00702AEC">
        <w:rPr>
          <w:lang w:val="nl-BE"/>
        </w:rPr>
        <w:t>en</w:t>
      </w:r>
      <w:r w:rsidR="00062306">
        <w:rPr>
          <w:lang w:val="nl-BE"/>
        </w:rPr>
        <w:t xml:space="preserve"> van materiële deprivatie’.</w:t>
      </w:r>
      <w:r w:rsidR="001A696B">
        <w:rPr>
          <w:rStyle w:val="Voetnootmarkering"/>
          <w:lang w:val="nl-BE"/>
        </w:rPr>
        <w:footnoteReference w:id="224"/>
      </w:r>
      <w:r w:rsidR="005921DB">
        <w:rPr>
          <w:lang w:val="nl-BE"/>
        </w:rPr>
        <w:t xml:space="preserve"> </w:t>
      </w:r>
      <w:r w:rsidR="00633C55">
        <w:rPr>
          <w:lang w:val="nl-BE"/>
        </w:rPr>
        <w:t>Griekenland en Bulgarije zijn voorbeelden van staten waarvoor geen Dublin procedure meer werd toegepast gedurende een periode. In sommige gevallen is er wél nog een Dublin beslissing, maar is gedwongen uitvoering niet mogelijk. Hongarije en Italië zijn hier voorbeelden van.</w:t>
      </w:r>
      <w:r w:rsidR="00633C55">
        <w:rPr>
          <w:rStyle w:val="Voetnootmarkering"/>
          <w:lang w:val="nl-BE"/>
        </w:rPr>
        <w:footnoteReference w:id="225"/>
      </w:r>
      <w:r w:rsidR="00633C55">
        <w:rPr>
          <w:lang w:val="nl-BE"/>
        </w:rPr>
        <w:t xml:space="preserve"> </w:t>
      </w:r>
    </w:p>
    <w:p w14:paraId="462C90D9" w14:textId="5CD43698" w:rsidR="001A696B" w:rsidRDefault="001A696B" w:rsidP="00C54E2D">
      <w:pPr>
        <w:widowControl/>
        <w:autoSpaceDE/>
        <w:autoSpaceDN/>
        <w:spacing w:after="160" w:line="360" w:lineRule="auto"/>
        <w:rPr>
          <w:lang w:val="nl-BE"/>
        </w:rPr>
      </w:pPr>
      <w:r>
        <w:rPr>
          <w:lang w:val="nl-BE"/>
        </w:rPr>
        <w:t>Een Nederlandse rechtbank oordeelde al in 2023 dat er niet langer kan worden uitgegaan van het interstatelijk vertrouwensbeginsel ten aanzien van België, voor wat betreft de opvang van alleenstaande, meerderjarige, niet-kwetsbare mannelijke asielzoekers. De Belgische autoriteiten kunnen geen garantie geven dat een VIB na overdracht een opvangplaats krijgt. De rechter geeft ook aan dat hiertegen geen effectief rechtsmiddel open staat.</w:t>
      </w:r>
      <w:r>
        <w:rPr>
          <w:rStyle w:val="Voetnootmarkering"/>
          <w:lang w:val="nl-BE"/>
        </w:rPr>
        <w:footnoteReference w:id="226"/>
      </w:r>
      <w:r w:rsidR="001E7C4E">
        <w:rPr>
          <w:lang w:val="nl-BE"/>
        </w:rPr>
        <w:t xml:space="preserve"> Ondertussen is dit geen alleenstaande </w:t>
      </w:r>
      <w:r w:rsidR="001E7C4E">
        <w:rPr>
          <w:lang w:val="nl-BE"/>
        </w:rPr>
        <w:lastRenderedPageBreak/>
        <w:t>rechtspraak meer.</w:t>
      </w:r>
      <w:r w:rsidR="00BD396A">
        <w:rPr>
          <w:rStyle w:val="Voetnootmarkering"/>
          <w:lang w:val="nl-BE"/>
        </w:rPr>
        <w:footnoteReference w:id="227"/>
      </w:r>
      <w:r w:rsidR="001E7C4E">
        <w:rPr>
          <w:lang w:val="nl-BE"/>
        </w:rPr>
        <w:t xml:space="preserve"> </w:t>
      </w:r>
      <w:r w:rsidR="0044759A">
        <w:rPr>
          <w:lang w:val="nl-BE"/>
        </w:rPr>
        <w:t>In recente uitspraken worden steeds dezelfde argumenten aangehaald betreffende de opvang in België en het gebrek aan effectief rechtsmiddel.</w:t>
      </w:r>
      <w:r w:rsidR="0044759A">
        <w:rPr>
          <w:rStyle w:val="Voetnootmarkering"/>
          <w:lang w:val="nl-BE"/>
        </w:rPr>
        <w:footnoteReference w:id="228"/>
      </w:r>
    </w:p>
    <w:p w14:paraId="3778CEE2" w14:textId="77777777" w:rsidR="00A70EC8" w:rsidRDefault="00A70EC8" w:rsidP="00C54E2D">
      <w:pPr>
        <w:widowControl/>
        <w:autoSpaceDE/>
        <w:autoSpaceDN/>
        <w:spacing w:after="160" w:line="360" w:lineRule="auto"/>
        <w:rPr>
          <w:lang w:val="nl-BE"/>
        </w:rPr>
      </w:pPr>
    </w:p>
    <w:p w14:paraId="04A3324B" w14:textId="293B40F7" w:rsidR="00A70EC8" w:rsidRDefault="00A70EC8" w:rsidP="00C54E2D">
      <w:pPr>
        <w:widowControl/>
        <w:autoSpaceDE/>
        <w:autoSpaceDN/>
        <w:spacing w:after="160" w:line="360" w:lineRule="auto"/>
        <w:rPr>
          <w:lang w:val="nl-BE"/>
        </w:rPr>
      </w:pPr>
      <w:r>
        <w:rPr>
          <w:lang w:val="nl-BE"/>
        </w:rPr>
        <w:t xml:space="preserve">Alle bevindingen tonen aan dat België in het kader van de opvangcrisis fundamenteel tekortschiet als rechtsstaat. De overheid respecteert rechtsregels niet, schendt fundamentele rechten en negeert structureel rechterlijke uitspraken. Dit vormt niet alleen een directe bedreiging voor verzoekers om internationale bescherming, maar ondermijnt ook het vertrouwen in de rechtsstaat als geheel. </w:t>
      </w:r>
      <w:r w:rsidR="00CA7B47">
        <w:rPr>
          <w:lang w:val="nl-BE"/>
        </w:rPr>
        <w:t>Als de essentie van de rechtsstaat in gevaar is</w:t>
      </w:r>
      <w:r w:rsidR="00243AAC">
        <w:rPr>
          <w:lang w:val="nl-BE"/>
        </w:rPr>
        <w:t>,</w:t>
      </w:r>
      <w:r w:rsidR="00CA7B47">
        <w:rPr>
          <w:lang w:val="nl-BE"/>
        </w:rPr>
        <w:t xml:space="preserve"> heeft dit potentieel verstrekkende gevolgen voor alle burgers. </w:t>
      </w:r>
    </w:p>
    <w:p w14:paraId="17F70A31" w14:textId="57AE724B" w:rsidR="00B60AA8" w:rsidRDefault="00B60AA8">
      <w:pPr>
        <w:widowControl/>
        <w:autoSpaceDE/>
        <w:autoSpaceDN/>
        <w:spacing w:after="160" w:line="278" w:lineRule="auto"/>
        <w:rPr>
          <w:lang w:val="nl-BE"/>
        </w:rPr>
      </w:pPr>
      <w:r>
        <w:rPr>
          <w:lang w:val="nl-BE"/>
        </w:rPr>
        <w:br w:type="page"/>
      </w:r>
    </w:p>
    <w:p w14:paraId="354E41EE" w14:textId="316E4086" w:rsidR="00D52348" w:rsidRDefault="003B1FA6" w:rsidP="00FD0FFC">
      <w:pPr>
        <w:pStyle w:val="Kop1"/>
        <w:numPr>
          <w:ilvl w:val="0"/>
          <w:numId w:val="3"/>
        </w:numPr>
      </w:pPr>
      <w:bookmarkStart w:id="59" w:name="_Toc199714615"/>
      <w:r>
        <w:lastRenderedPageBreak/>
        <w:t>F</w:t>
      </w:r>
      <w:r w:rsidR="0020528C" w:rsidRPr="0020528C">
        <w:t>ederaal regeerakkoord van 2025</w:t>
      </w:r>
      <w:r>
        <w:t>, Asiel en Migratie</w:t>
      </w:r>
      <w:r w:rsidR="00D92E41">
        <w:rPr>
          <w:rStyle w:val="Voetnootmarkering"/>
        </w:rPr>
        <w:footnoteReference w:id="229"/>
      </w:r>
      <w:bookmarkEnd w:id="59"/>
    </w:p>
    <w:p w14:paraId="56EB096A" w14:textId="3BD00740" w:rsidR="006C1215" w:rsidRDefault="006C1215" w:rsidP="0020528C">
      <w:pPr>
        <w:spacing w:line="360" w:lineRule="auto"/>
      </w:pPr>
      <w:r>
        <w:t xml:space="preserve">Het Federaal regeerakkoord van 2025 is opgesteld door </w:t>
      </w:r>
      <w:r w:rsidR="00440171">
        <w:t>N-VA</w:t>
      </w:r>
      <w:r>
        <w:t xml:space="preserve">, CD&amp;V, Vooruit, Les Engagées en MR. In dit hoofdstuk zal gefocust worden op het thema Asiel en Migratie en meer specifiek de voornemens die te maken hebben met opvang en de procedures hieromtrent. Ook enkele andere voornemens die te maken hebben met eerder besproken thema’s komen kort aan bod. Dit zal een duidelijker beeld geven over hoe deze regering met Bart De Wever als premier denkt </w:t>
      </w:r>
      <w:r w:rsidR="007E613D">
        <w:t xml:space="preserve">om te gaan met </w:t>
      </w:r>
      <w:r>
        <w:t>de problematieken van de opvangcrisis</w:t>
      </w:r>
      <w:r w:rsidR="007E613D">
        <w:t>.</w:t>
      </w:r>
      <w:r w:rsidR="00440171">
        <w:t xml:space="preserve"> Staatssecretaris voor Asiel en Migratie Anneleen Van Bossuyt (N-VA) noemt dit het "strengste migratiebeleid ooit”.</w:t>
      </w:r>
      <w:r w:rsidR="00440171">
        <w:rPr>
          <w:rStyle w:val="Voetnootmarkering"/>
        </w:rPr>
        <w:footnoteReference w:id="230"/>
      </w:r>
    </w:p>
    <w:p w14:paraId="56794984" w14:textId="77777777" w:rsidR="006C6F5D" w:rsidRDefault="006C6F5D" w:rsidP="0020528C">
      <w:pPr>
        <w:spacing w:line="360" w:lineRule="auto"/>
      </w:pPr>
    </w:p>
    <w:p w14:paraId="1DC22187" w14:textId="00399BC8" w:rsidR="006C6F5D" w:rsidRDefault="00D92E41" w:rsidP="00D92E41">
      <w:pPr>
        <w:pStyle w:val="Kop2"/>
      </w:pPr>
      <w:bookmarkStart w:id="62" w:name="_Toc199714616"/>
      <w:r>
        <w:t>6.</w:t>
      </w:r>
      <w:r w:rsidR="000661FF">
        <w:t xml:space="preserve">1 </w:t>
      </w:r>
      <w:r w:rsidR="000661FF">
        <w:tab/>
      </w:r>
      <w:r w:rsidR="0093489C">
        <w:t xml:space="preserve">Afbouw </w:t>
      </w:r>
      <w:r w:rsidR="006C6F5D">
        <w:t>van de instroom en opvang</w:t>
      </w:r>
      <w:bookmarkEnd w:id="62"/>
      <w:r w:rsidR="006C6F5D">
        <w:t xml:space="preserve"> </w:t>
      </w:r>
    </w:p>
    <w:p w14:paraId="24E84FFF" w14:textId="064FFCE9" w:rsidR="001E337F" w:rsidRDefault="00D92E41" w:rsidP="0020528C">
      <w:pPr>
        <w:spacing w:line="360" w:lineRule="auto"/>
      </w:pPr>
      <w:r>
        <w:t xml:space="preserve">Allereerst geeft de regering aan dat de administratieve achterstand en het gebrek aan opvangplaatsen blijven toenemen. Men </w:t>
      </w:r>
      <w:r w:rsidR="00640CB7">
        <w:t>wil</w:t>
      </w:r>
      <w:r>
        <w:t xml:space="preserve"> dit terugdringen, maar geeft tegelijk aan dat dit moet gebeuren met respect voor de mensenrechten, </w:t>
      </w:r>
      <w:r w:rsidR="007E613D">
        <w:t xml:space="preserve">de </w:t>
      </w:r>
      <w:r>
        <w:t xml:space="preserve">Europese regelgeving en de Vluchtelingenconventie. </w:t>
      </w:r>
      <w:r w:rsidR="001E337F">
        <w:t xml:space="preserve">Kort daarna wordt echter aangegeven dat er evenwicht moet zijn tussen “derdelanders die naar hier komen voor hulp én zij die een directe meerwaarde betekenen”. De regering </w:t>
      </w:r>
      <w:r w:rsidR="00640CB7">
        <w:t>wil</w:t>
      </w:r>
      <w:r w:rsidR="001E337F">
        <w:t xml:space="preserve"> meer focussen op werk-</w:t>
      </w:r>
      <w:r w:rsidR="00640CB7">
        <w:t xml:space="preserve"> </w:t>
      </w:r>
      <w:r w:rsidR="001E337F">
        <w:t xml:space="preserve">en studiemigratie, hoewel er nog grote problematieken zijn voor mensen die </w:t>
      </w:r>
      <w:r w:rsidR="007E613D">
        <w:t xml:space="preserve">echt </w:t>
      </w:r>
      <w:r w:rsidR="001E337F">
        <w:t>hulp nodig hebben.</w:t>
      </w:r>
      <w:r w:rsidR="001E337F">
        <w:rPr>
          <w:rStyle w:val="Voetnootmarkering"/>
        </w:rPr>
        <w:footnoteReference w:id="231"/>
      </w:r>
      <w:r w:rsidR="001E337F">
        <w:t xml:space="preserve"> Daarnaast geeft de regering aan het opvangtekort te willen aanpakken door inperking van de instroom en opvang, door middel van een pakket aan ‘crisisbestrijdingsmaatregelen’. In de beleidsverklaring verduidelijkt deze regering dat ze zo van migratie opnieuw een “maatschappelijk en economisch positief verhaal” willen maken.</w:t>
      </w:r>
      <w:r w:rsidR="001E337F">
        <w:rPr>
          <w:rStyle w:val="Voetnootmarkering"/>
        </w:rPr>
        <w:footnoteReference w:id="232"/>
      </w:r>
      <w:r w:rsidR="001E337F">
        <w:t xml:space="preserve"> </w:t>
      </w:r>
    </w:p>
    <w:p w14:paraId="354F47EC" w14:textId="77777777" w:rsidR="00FC576A" w:rsidRDefault="00FC576A" w:rsidP="0020528C">
      <w:pPr>
        <w:spacing w:line="360" w:lineRule="auto"/>
      </w:pPr>
    </w:p>
    <w:p w14:paraId="77641AEB" w14:textId="44CBF7E3" w:rsidR="00FC576A" w:rsidRDefault="0093489C" w:rsidP="00FC576A">
      <w:pPr>
        <w:pStyle w:val="Kop3"/>
        <w:numPr>
          <w:ilvl w:val="2"/>
          <w:numId w:val="3"/>
        </w:numPr>
      </w:pPr>
      <w:bookmarkStart w:id="63" w:name="_Toc199714617"/>
      <w:r>
        <w:t>Afbouw</w:t>
      </w:r>
      <w:r w:rsidR="00FC576A">
        <w:t xml:space="preserve"> van het opvangnetwerk</w:t>
      </w:r>
      <w:bookmarkEnd w:id="63"/>
      <w:r w:rsidR="00FC576A">
        <w:t xml:space="preserve"> </w:t>
      </w:r>
    </w:p>
    <w:p w14:paraId="4C401859" w14:textId="0291B699" w:rsidR="008B4FB6" w:rsidRDefault="001E337F" w:rsidP="0020528C">
      <w:pPr>
        <w:spacing w:line="360" w:lineRule="auto"/>
      </w:pPr>
      <w:r>
        <w:t>In het regeerakkoord wordt aangegeven dat het onaa</w:t>
      </w:r>
      <w:r w:rsidR="0093489C">
        <w:t>nva</w:t>
      </w:r>
      <w:r>
        <w:t xml:space="preserve">ardbaar is dat VIB’s op straat slapen en dat de Belgische staat moet tegemoetkomen aan hun opvangplicht. Hier </w:t>
      </w:r>
      <w:r w:rsidR="00640CB7">
        <w:t>wil</w:t>
      </w:r>
      <w:r>
        <w:t xml:space="preserve"> men toe komen door de instroom te verminderen. </w:t>
      </w:r>
      <w:r w:rsidR="00DE59FE">
        <w:t xml:space="preserve">Uit het regeerakkoord valt echter ook af te leiden dat het recht op opvang ook voor veel profielen beperkt wordt. </w:t>
      </w:r>
      <w:r>
        <w:t xml:space="preserve">De regering geeft in eenzelfde adem aan dat ze eens de </w:t>
      </w:r>
      <w:r>
        <w:lastRenderedPageBreak/>
        <w:t xml:space="preserve">maatregelen effect hebben gehad, het </w:t>
      </w:r>
      <w:r w:rsidRPr="007E613D">
        <w:rPr>
          <w:b/>
          <w:bCs/>
        </w:rPr>
        <w:t>opvangnetwerk</w:t>
      </w:r>
      <w:r>
        <w:t xml:space="preserve"> gradueel en gevoelig zal </w:t>
      </w:r>
      <w:r w:rsidRPr="007E613D">
        <w:rPr>
          <w:b/>
          <w:bCs/>
        </w:rPr>
        <w:t>afbouwen</w:t>
      </w:r>
      <w:r w:rsidR="008B4FB6">
        <w:t>, maar wel met voldoende bufferplaatsen voor fluctuaties.</w:t>
      </w:r>
      <w:r w:rsidR="00315722">
        <w:t xml:space="preserve"> </w:t>
      </w:r>
      <w:r w:rsidR="00DE59FE">
        <w:t xml:space="preserve">Een belofte die eerder ook zonder gevolg bleef. </w:t>
      </w:r>
      <w:r w:rsidR="00315722">
        <w:t xml:space="preserve">Deze regering neemt zich voor terug te vallen op </w:t>
      </w:r>
      <w:r w:rsidR="00315722" w:rsidRPr="007E613D">
        <w:rPr>
          <w:b/>
          <w:bCs/>
        </w:rPr>
        <w:t>enkel collectieve opvangplaatsen</w:t>
      </w:r>
      <w:r w:rsidR="00315722">
        <w:rPr>
          <w:rStyle w:val="Voetnootmarkering"/>
        </w:rPr>
        <w:footnoteReference w:id="233"/>
      </w:r>
      <w:r w:rsidR="00DA0914">
        <w:t>. H</w:t>
      </w:r>
      <w:r w:rsidR="00315722">
        <w:t xml:space="preserve">otelopvang en opvang </w:t>
      </w:r>
      <w:r w:rsidR="00375A3B">
        <w:t xml:space="preserve">in </w:t>
      </w:r>
      <w:r w:rsidR="00315722">
        <w:t xml:space="preserve">individuele huizen en appartementen via de </w:t>
      </w:r>
      <w:r w:rsidR="00640CB7">
        <w:t>OCMW’ s</w:t>
      </w:r>
      <w:r w:rsidR="00315722">
        <w:t xml:space="preserve"> moeten verdwijnen.</w:t>
      </w:r>
      <w:r w:rsidR="00C42529">
        <w:t xml:space="preserve"> Momenteel verblijft slechts 13% niet in een collectief centrum.</w:t>
      </w:r>
      <w:r w:rsidR="00315722">
        <w:t xml:space="preserve"> Kwetsbare profielen zullen worden opgevangen in kleinschalige collectieve centra.</w:t>
      </w:r>
      <w:r w:rsidR="008B4FB6">
        <w:rPr>
          <w:rStyle w:val="Voetnootmarkering"/>
        </w:rPr>
        <w:footnoteReference w:id="234"/>
      </w:r>
      <w:r w:rsidR="008B4FB6">
        <w:t xml:space="preserve"> </w:t>
      </w:r>
      <w:r w:rsidR="00315722">
        <w:t xml:space="preserve">Hoewel de regering de capaciteit van het opvangnetwerk dus </w:t>
      </w:r>
      <w:r w:rsidR="00640CB7">
        <w:t>wil</w:t>
      </w:r>
      <w:r w:rsidR="00315722">
        <w:t xml:space="preserve"> verkleinen omdat opvang “financieel houdbaar voor onze samenleving”</w:t>
      </w:r>
      <w:r w:rsidR="00315722">
        <w:rPr>
          <w:rStyle w:val="Voetnootmarkering"/>
        </w:rPr>
        <w:footnoteReference w:id="235"/>
      </w:r>
      <w:r w:rsidR="00315722">
        <w:t xml:space="preserve"> moet blijven, geeft men tegelijk aan dat de capaciteit van gesloten terugkeercentra</w:t>
      </w:r>
      <w:r w:rsidR="00C42529">
        <w:t xml:space="preserve"> </w:t>
      </w:r>
      <w:r w:rsidR="00315722">
        <w:t>wordt verdubbeld.</w:t>
      </w:r>
      <w:r w:rsidR="00315722">
        <w:rPr>
          <w:rStyle w:val="Voetnootmarkering"/>
        </w:rPr>
        <w:footnoteReference w:id="236"/>
      </w:r>
    </w:p>
    <w:p w14:paraId="6DCC7347" w14:textId="77777777" w:rsidR="00DE59FE" w:rsidRDefault="00D17DCE" w:rsidP="0020528C">
      <w:pPr>
        <w:spacing w:line="360" w:lineRule="auto"/>
      </w:pPr>
      <w:r>
        <w:t xml:space="preserve">Een </w:t>
      </w:r>
      <w:r w:rsidR="00640CB7">
        <w:t>ander</w:t>
      </w:r>
      <w:r>
        <w:t xml:space="preserve"> opvallend voornemen is het onderzoek naar mogelijkheden om gevangenissen te bouwen in andere landen, waar gevangenen zonder wettig verblijf naartoe kunnen.</w:t>
      </w:r>
      <w:r w:rsidR="00C42529" w:rsidRPr="00C42529">
        <w:rPr>
          <w:rStyle w:val="Voetnootmarkering"/>
        </w:rPr>
        <w:t xml:space="preserve"> </w:t>
      </w:r>
      <w:r w:rsidR="00C42529">
        <w:rPr>
          <w:rStyle w:val="Voetnootmarkering"/>
        </w:rPr>
        <w:footnoteReference w:id="237"/>
      </w:r>
      <w:r w:rsidR="006E17D3">
        <w:t xml:space="preserve"> </w:t>
      </w:r>
      <w:r>
        <w:t>Enkele van de mogelijke landen zijn Kosovo en Estland.</w:t>
      </w:r>
      <w:r w:rsidR="00651254">
        <w:t xml:space="preserve"> </w:t>
      </w:r>
    </w:p>
    <w:p w14:paraId="2722B5B3" w14:textId="27196C36" w:rsidR="00D17DCE" w:rsidRDefault="00651254" w:rsidP="0020528C">
      <w:pPr>
        <w:spacing w:line="360" w:lineRule="auto"/>
      </w:pPr>
      <w:r>
        <w:t xml:space="preserve">Het opsluiten van gezinnen met kinderen werd niet opgenomen in het regeerakkoord maar er </w:t>
      </w:r>
      <w:r w:rsidR="00E76BCB">
        <w:t xml:space="preserve">werd </w:t>
      </w:r>
      <w:r>
        <w:t>wel een mogelijkheid ingevoerd deze maat</w:t>
      </w:r>
      <w:r w:rsidR="00BC247F">
        <w:t>r</w:t>
      </w:r>
      <w:r>
        <w:t xml:space="preserve">egel te </w:t>
      </w:r>
      <w:r w:rsidR="00DD041A">
        <w:t>herev</w:t>
      </w:r>
      <w:r w:rsidR="00E76BCB">
        <w:t>alueren</w:t>
      </w:r>
      <w:r>
        <w:t xml:space="preserve"> binnen twee jaar. </w:t>
      </w:r>
      <w:r>
        <w:rPr>
          <w:rStyle w:val="Voetnootmarkering"/>
        </w:rPr>
        <w:footnoteReference w:id="238"/>
      </w:r>
      <w:r w:rsidR="00BC247F">
        <w:t xml:space="preserve"> Volgens staatssecretaris </w:t>
      </w:r>
      <w:r w:rsidR="007E613D">
        <w:t xml:space="preserve">Anneleen </w:t>
      </w:r>
      <w:r w:rsidR="00BC247F">
        <w:t xml:space="preserve">Van Bossuyt </w:t>
      </w:r>
      <w:r w:rsidR="00DE59FE">
        <w:t>(</w:t>
      </w:r>
      <w:r w:rsidR="00440171">
        <w:t>N-VA</w:t>
      </w:r>
      <w:r w:rsidR="00DE59FE">
        <w:t xml:space="preserve">) </w:t>
      </w:r>
      <w:r w:rsidR="00BC247F">
        <w:t xml:space="preserve">zal </w:t>
      </w:r>
      <w:r w:rsidR="00E0146B">
        <w:t xml:space="preserve">de </w:t>
      </w:r>
      <w:r w:rsidR="00BC247F">
        <w:t>maatregel misschien moeten worden herzien als het aantal vertrekken van gezinnen met kinderen niet toeneemt.</w:t>
      </w:r>
    </w:p>
    <w:p w14:paraId="19D6EA90" w14:textId="381AF213" w:rsidR="00E0146B" w:rsidRDefault="00E0146B" w:rsidP="0020528C">
      <w:pPr>
        <w:spacing w:line="360" w:lineRule="auto"/>
      </w:pPr>
      <w:r>
        <w:t>Uit de begroting blijkt dat de federale dotatie voor Fedasil zakt van 929 miljoen euro in 2024 tot 138 miljoen euro in 2029. Dit is een daling van 83%, de loonkost alleen bedraagt op dit moment echter 173 miljoen euro</w:t>
      </w:r>
      <w:r w:rsidR="00F10DAF">
        <w:t xml:space="preserve"> (19% van het huidige budget)</w:t>
      </w:r>
      <w:r>
        <w:t>.</w:t>
      </w:r>
      <w:r>
        <w:rPr>
          <w:rStyle w:val="Voetnootmarkering"/>
        </w:rPr>
        <w:footnoteReference w:id="239"/>
      </w:r>
      <w:r>
        <w:t xml:space="preserve"> </w:t>
      </w:r>
      <w:r w:rsidR="007E613D">
        <w:t>De regering neemt deze maatregel terwijl de opvangcrisis nog volop aan de gang is.</w:t>
      </w:r>
    </w:p>
    <w:p w14:paraId="04D38FA5" w14:textId="77777777" w:rsidR="00FC576A" w:rsidRDefault="00FC576A" w:rsidP="0020528C">
      <w:pPr>
        <w:spacing w:line="360" w:lineRule="auto"/>
      </w:pPr>
    </w:p>
    <w:p w14:paraId="6D639F80" w14:textId="246A66D6" w:rsidR="00FC576A" w:rsidRDefault="00FC576A" w:rsidP="00FC576A">
      <w:pPr>
        <w:pStyle w:val="Kop3"/>
        <w:numPr>
          <w:ilvl w:val="2"/>
          <w:numId w:val="3"/>
        </w:numPr>
      </w:pPr>
      <w:bookmarkStart w:id="64" w:name="_Toc199714618"/>
      <w:r>
        <w:t>Inperking van materiële hulp</w:t>
      </w:r>
      <w:bookmarkEnd w:id="64"/>
      <w:r>
        <w:t xml:space="preserve"> </w:t>
      </w:r>
    </w:p>
    <w:p w14:paraId="6E94B707" w14:textId="0CFE063B" w:rsidR="00315722" w:rsidRDefault="00315722" w:rsidP="0020528C">
      <w:pPr>
        <w:spacing w:line="360" w:lineRule="auto"/>
      </w:pPr>
      <w:r>
        <w:t xml:space="preserve">De </w:t>
      </w:r>
      <w:r w:rsidR="00375A3B">
        <w:t>opvang</w:t>
      </w:r>
      <w:r>
        <w:t xml:space="preserve"> die België aanbiedt moet anders</w:t>
      </w:r>
      <w:r w:rsidR="007E613D">
        <w:t xml:space="preserve"> volgens de regering</w:t>
      </w:r>
      <w:r>
        <w:t xml:space="preserve">. Er moet een ‘strikt materiële opvang’ </w:t>
      </w:r>
      <w:r w:rsidR="00F10DAF">
        <w:t>zijn, georganiseerd</w:t>
      </w:r>
      <w:r>
        <w:t xml:space="preserve"> in collectieve centra. Dit houdt volgens de regering in dat men op een menswaardige manier ‘bed, bad, brood en begeleiding’ </w:t>
      </w:r>
      <w:r w:rsidR="00F10DAF">
        <w:t xml:space="preserve">aanbiedt, </w:t>
      </w:r>
      <w:r>
        <w:t>maar zonde</w:t>
      </w:r>
      <w:r w:rsidR="00867C02">
        <w:t>r</w:t>
      </w:r>
      <w:r>
        <w:t xml:space="preserve"> enige financiële tegemoetkoming</w:t>
      </w:r>
      <w:r w:rsidR="00867C02">
        <w:t xml:space="preserve">. Zowel in het regeerakkoord als in de beleidsverklaring over asiel en migratie wordt </w:t>
      </w:r>
      <w:r w:rsidR="00867C02">
        <w:lastRenderedPageBreak/>
        <w:t>dit omschreven als ‘sobere opvang’</w:t>
      </w:r>
      <w:r w:rsidR="00F10DAF">
        <w:t>. W</w:t>
      </w:r>
      <w:r w:rsidR="00867C02">
        <w:t xml:space="preserve">at men hier precies mee bedoeld is onduidelijk. In dit regeerakkoord wordt ook verduidelijkt dat prioriteit blijft gaan naar de meest kwetsbaren. </w:t>
      </w:r>
      <w:r w:rsidR="007E613D">
        <w:t>Er is ook voorzien in een ‘oplossing’ v</w:t>
      </w:r>
      <w:r w:rsidR="00867C02">
        <w:t>oor de huidige situatie waar veel asielzoekers op straat belanden. Er zal worden voorzien in ambulante hulp, dit omvat soci</w:t>
      </w:r>
      <w:r w:rsidR="00EF6A2F">
        <w:t xml:space="preserve">ale, </w:t>
      </w:r>
      <w:r w:rsidR="00867C02">
        <w:t xml:space="preserve">juridische en medische begeleiding en </w:t>
      </w:r>
      <w:r w:rsidR="007E613D">
        <w:t xml:space="preserve">de </w:t>
      </w:r>
      <w:r w:rsidR="00867C02">
        <w:t>tegemoetkoming aan basisnoden zoals voeding.</w:t>
      </w:r>
      <w:r w:rsidR="00867C02">
        <w:rPr>
          <w:rStyle w:val="Voetnootmarkering"/>
        </w:rPr>
        <w:footnoteReference w:id="240"/>
      </w:r>
      <w:r w:rsidR="00867C02">
        <w:t xml:space="preserve"> Ambulante hulp </w:t>
      </w:r>
      <w:r w:rsidR="006D792D">
        <w:t xml:space="preserve">van de overheid zal </w:t>
      </w:r>
      <w:r w:rsidR="00867C02">
        <w:t>dus géén huisvesting</w:t>
      </w:r>
      <w:r w:rsidR="006D792D">
        <w:t xml:space="preserve"> bevatten.</w:t>
      </w:r>
      <w:r w:rsidR="00FC576A">
        <w:t xml:space="preserve"> Vandaag nemen vooral lokale vrijwilligersorganisaties die ‘ambulante hulp’ </w:t>
      </w:r>
      <w:r w:rsidR="009F6729">
        <w:t>op</w:t>
      </w:r>
      <w:r w:rsidR="00FC576A">
        <w:t xml:space="preserve"> zich.</w:t>
      </w:r>
    </w:p>
    <w:p w14:paraId="707EE3B0" w14:textId="0B842F07" w:rsidR="0081105B" w:rsidRDefault="0081105B" w:rsidP="0020528C">
      <w:pPr>
        <w:spacing w:line="360" w:lineRule="auto"/>
      </w:pPr>
      <w:r>
        <w:t xml:space="preserve">Een ander voornemen omvat het opvoeren </w:t>
      </w:r>
      <w:r w:rsidR="006D5C18">
        <w:t xml:space="preserve">en moderniseren </w:t>
      </w:r>
      <w:r>
        <w:t xml:space="preserve">van ontradingscampagnes gericht op asielzoekers. Volgens de nieuwe staatssecretaris voor Asiel en Migratie Anneleen Van Bossuyt </w:t>
      </w:r>
      <w:r w:rsidR="00DE59FE">
        <w:t>(</w:t>
      </w:r>
      <w:r w:rsidR="00440171">
        <w:t>N-VA</w:t>
      </w:r>
      <w:r w:rsidR="00DE59FE">
        <w:t xml:space="preserve">) </w:t>
      </w:r>
      <w:r>
        <w:t xml:space="preserve">moeten deze een “eerlijk en duidelijk” beeld scheppen over de situatie in België. Volgens de minister is de boodschap “België is niet langer het land van melk en honing” en “asielopvang in België zit vol”. Er wordt getracht de instroom aan asielzoekers terug te dringen met deze campagnes via Whatsapp en </w:t>
      </w:r>
      <w:r w:rsidR="00EF6A2F">
        <w:t>YouTube</w:t>
      </w:r>
      <w:r w:rsidR="006D5C18">
        <w:t>.</w:t>
      </w:r>
      <w:r w:rsidR="006D5C18">
        <w:rPr>
          <w:rStyle w:val="Voetnootmarkering"/>
        </w:rPr>
        <w:footnoteReference w:id="241"/>
      </w:r>
      <w:r w:rsidR="006D5C18">
        <w:t xml:space="preserve"> Deze campagnes zijn doelgericht en gaan onder andere over de specifieke aanpak voor verzoekers uit landen met een lage beschermingsgraad en de effectieve behandelingstermijnen.</w:t>
      </w:r>
      <w:r w:rsidR="006D5C18">
        <w:rPr>
          <w:rStyle w:val="Voetnootmarkering"/>
        </w:rPr>
        <w:footnoteReference w:id="242"/>
      </w:r>
      <w:r w:rsidR="00194280">
        <w:t xml:space="preserve"> Een eerste ontradingscampagne werd al effectief gelanceerd in maart 2025.</w:t>
      </w:r>
      <w:r w:rsidR="00194280">
        <w:rPr>
          <w:rStyle w:val="Voetnootmarkering"/>
        </w:rPr>
        <w:footnoteReference w:id="243"/>
      </w:r>
      <w:r w:rsidR="007E613D">
        <w:t xml:space="preserve"> De schrijnende situatie in België wordt zo ingezet om nieuwkomers af te schrikken. </w:t>
      </w:r>
    </w:p>
    <w:p w14:paraId="54D618ED" w14:textId="77777777" w:rsidR="00FC576A" w:rsidRDefault="00FC576A" w:rsidP="0020528C">
      <w:pPr>
        <w:spacing w:line="360" w:lineRule="auto"/>
      </w:pPr>
    </w:p>
    <w:p w14:paraId="5AB2F22F" w14:textId="3E667AC3" w:rsidR="00FC576A" w:rsidRDefault="00FC576A" w:rsidP="00FC576A">
      <w:pPr>
        <w:pStyle w:val="Kop3"/>
        <w:numPr>
          <w:ilvl w:val="2"/>
          <w:numId w:val="3"/>
        </w:numPr>
      </w:pPr>
      <w:bookmarkStart w:id="65" w:name="_Toc199714619"/>
      <w:r>
        <w:t>Inperking van de begunstigden van opvang</w:t>
      </w:r>
      <w:bookmarkEnd w:id="65"/>
      <w:r>
        <w:t xml:space="preserve"> </w:t>
      </w:r>
    </w:p>
    <w:p w14:paraId="435674A8" w14:textId="0DD01197" w:rsidR="00FC576A" w:rsidRDefault="00FB36A7" w:rsidP="0020528C">
      <w:pPr>
        <w:spacing w:line="360" w:lineRule="auto"/>
      </w:pPr>
      <w:r w:rsidRPr="008B0D95">
        <w:rPr>
          <w:b/>
          <w:bCs/>
        </w:rPr>
        <w:t>Enkel VIB’s die voor het eerst een verzoek</w:t>
      </w:r>
      <w:r>
        <w:t xml:space="preserve"> indienen en die </w:t>
      </w:r>
      <w:r w:rsidRPr="008B0D95">
        <w:rPr>
          <w:b/>
          <w:bCs/>
        </w:rPr>
        <w:t>geen lopende of afgehandelde asielprocedure</w:t>
      </w:r>
      <w:r>
        <w:t xml:space="preserve"> hebben </w:t>
      </w:r>
      <w:r w:rsidRPr="008B0D95">
        <w:rPr>
          <w:b/>
          <w:bCs/>
        </w:rPr>
        <w:t>in een andere lidstaat</w:t>
      </w:r>
      <w:r>
        <w:t xml:space="preserve"> van de EU én die </w:t>
      </w:r>
      <w:r w:rsidRPr="008B0D95">
        <w:rPr>
          <w:b/>
          <w:bCs/>
        </w:rPr>
        <w:t>onvoldoende middelen</w:t>
      </w:r>
      <w:r>
        <w:t xml:space="preserve"> hebben om zelf in hun levensonderhoud te voorzien, krijgen nog een opvangplaats. Unieburgers en onderdanen van de Schengenzone zijn uitgesloten.</w:t>
      </w:r>
      <w:r>
        <w:rPr>
          <w:rStyle w:val="Voetnootmarkering"/>
        </w:rPr>
        <w:footnoteReference w:id="244"/>
      </w:r>
      <w:r>
        <w:t xml:space="preserve"> Families waarvan het verzoek werd afgewezen, laten soms hun minderjarig kind een nieuw </w:t>
      </w:r>
      <w:r w:rsidR="00612364">
        <w:t>verzoek</w:t>
      </w:r>
      <w:r>
        <w:t xml:space="preserve"> indienen, volgens het regeerakkoord is dit “enkel en alleen om opvang van de familie verder te verlengen”. Die </w:t>
      </w:r>
      <w:r w:rsidR="00612364">
        <w:t>verzoeken</w:t>
      </w:r>
      <w:r>
        <w:t xml:space="preserve"> zullen onontvankelijk worden verklaard en hun recht op </w:t>
      </w:r>
      <w:r w:rsidR="00375A3B">
        <w:t>materiële hulp</w:t>
      </w:r>
      <w:r>
        <w:t xml:space="preserve"> wordt ook beperkt.</w:t>
      </w:r>
      <w:r>
        <w:rPr>
          <w:rStyle w:val="Voetnootmarkering"/>
        </w:rPr>
        <w:footnoteReference w:id="245"/>
      </w:r>
      <w:r>
        <w:t xml:space="preserve"> </w:t>
      </w:r>
    </w:p>
    <w:p w14:paraId="15D8E549" w14:textId="3BB6C640" w:rsidR="00FB36A7" w:rsidRDefault="00FB36A7" w:rsidP="0020528C">
      <w:pPr>
        <w:spacing w:line="360" w:lineRule="auto"/>
      </w:pPr>
      <w:r>
        <w:t>Asielzoekers die in een andere lidstaat reeds een asielaanvraag indienden worden in afwachting van hun terugkeer opgevangen in een Dublincentrum. Dit zijn centra specifiek voor VIB’s in een Dublinprocedure, ze zijn uitsluitend gericht op terugkee</w:t>
      </w:r>
      <w:r w:rsidR="00D62172">
        <w:t xml:space="preserve">r. Vanuit deze centra kunnen overdrachten </w:t>
      </w:r>
      <w:r w:rsidR="00D62172">
        <w:lastRenderedPageBreak/>
        <w:t>“vlot en efficiënt” worden georganiseerd</w:t>
      </w:r>
      <w:r>
        <w:t>.</w:t>
      </w:r>
      <w:r w:rsidR="00D62172">
        <w:rPr>
          <w:rStyle w:val="Voetnootmarkering"/>
        </w:rPr>
        <w:footnoteReference w:id="246"/>
      </w:r>
      <w:r>
        <w:t xml:space="preserve"> Ve</w:t>
      </w:r>
      <w:r w:rsidRPr="008B0D95">
        <w:t>rzoekers krijgen alleen materiële hulp als een transfer buiten hun wil om nog niet kon</w:t>
      </w:r>
      <w:r>
        <w:t xml:space="preserve"> gebeuren.</w:t>
      </w:r>
    </w:p>
    <w:p w14:paraId="47734B54" w14:textId="521CC767" w:rsidR="00D62172" w:rsidRDefault="00D62172" w:rsidP="0020528C">
      <w:pPr>
        <w:spacing w:line="360" w:lineRule="auto"/>
      </w:pPr>
      <w:r>
        <w:t xml:space="preserve">Ook voor verzoekers met een volgend verzoek </w:t>
      </w:r>
      <w:r w:rsidR="008B4226">
        <w:t xml:space="preserve">zoekt de regering </w:t>
      </w:r>
      <w:r>
        <w:t>naar mogelijkheden om het recht op opvang verder in te perken.</w:t>
      </w:r>
      <w:r w:rsidRPr="00D62172">
        <w:rPr>
          <w:rStyle w:val="Voetnootmarkering"/>
        </w:rPr>
        <w:t xml:space="preserve"> </w:t>
      </w:r>
      <w:r>
        <w:rPr>
          <w:rStyle w:val="Voetnootmarkering"/>
        </w:rPr>
        <w:footnoteReference w:id="247"/>
      </w:r>
    </w:p>
    <w:p w14:paraId="6EAECDAE" w14:textId="77777777" w:rsidR="00FC576A" w:rsidRDefault="00FC576A" w:rsidP="0020528C">
      <w:pPr>
        <w:spacing w:line="360" w:lineRule="auto"/>
      </w:pPr>
    </w:p>
    <w:p w14:paraId="5DA4E720" w14:textId="0B4C6498" w:rsidR="00D62172" w:rsidRDefault="00B27F0B" w:rsidP="00872B93">
      <w:pPr>
        <w:pStyle w:val="Kop2"/>
        <w:numPr>
          <w:ilvl w:val="1"/>
          <w:numId w:val="3"/>
        </w:numPr>
      </w:pPr>
      <w:bookmarkStart w:id="66" w:name="_Toc199714620"/>
      <w:r>
        <w:t>Transformatie van de Raad voor Vreemdelingenbetwistingen</w:t>
      </w:r>
      <w:bookmarkEnd w:id="66"/>
      <w:r w:rsidR="00BC070E">
        <w:t xml:space="preserve"> </w:t>
      </w:r>
    </w:p>
    <w:p w14:paraId="76B73EE8" w14:textId="13C2F168" w:rsidR="00872B93" w:rsidRDefault="00D17DCE" w:rsidP="0020528C">
      <w:pPr>
        <w:spacing w:line="360" w:lineRule="auto"/>
      </w:pPr>
      <w:r>
        <w:t xml:space="preserve">De regering </w:t>
      </w:r>
      <w:r w:rsidR="00640CB7">
        <w:t>wil</w:t>
      </w:r>
      <w:r>
        <w:t xml:space="preserve"> onder meer de structuur, bevoegdheid en statuten van de Raad voor Vreemdelingenbetwistingen (hierna: RvV) aanpassen, waardoor de beroepsprocedures voor VIB’s fors zouden ve</w:t>
      </w:r>
      <w:r w:rsidR="00E76BCB">
        <w:t>r</w:t>
      </w:r>
      <w:r>
        <w:t xml:space="preserve">anderen. </w:t>
      </w:r>
      <w:r w:rsidR="008B0D95">
        <w:t>De individuele procedures betreffende het recht op opvang zoude</w:t>
      </w:r>
      <w:r w:rsidR="008B4226">
        <w:t>n</w:t>
      </w:r>
      <w:r w:rsidR="008B0D95">
        <w:t xml:space="preserve"> door de RvV beslecht worden (zie 3</w:t>
      </w:r>
      <w:r w:rsidR="00B60AA8">
        <w:t xml:space="preserve">.1 </w:t>
      </w:r>
      <w:r w:rsidR="00B60AA8" w:rsidRPr="00B60AA8">
        <w:t>Procedure voor de Arbeidsrechtbank</w:t>
      </w:r>
      <w:r w:rsidR="008B0D95">
        <w:t>).</w:t>
      </w:r>
    </w:p>
    <w:p w14:paraId="4FC87A86" w14:textId="77777777" w:rsidR="00E76BCB" w:rsidRDefault="00E76BCB" w:rsidP="0020528C">
      <w:pPr>
        <w:spacing w:line="360" w:lineRule="auto"/>
      </w:pPr>
    </w:p>
    <w:p w14:paraId="654D6843" w14:textId="33F53EE2" w:rsidR="00E76BCB" w:rsidRDefault="00E76BCB" w:rsidP="00E76BCB">
      <w:pPr>
        <w:pStyle w:val="Kop3"/>
        <w:numPr>
          <w:ilvl w:val="2"/>
          <w:numId w:val="3"/>
        </w:numPr>
      </w:pPr>
      <w:bookmarkStart w:id="67" w:name="_Toc199714621"/>
      <w:r>
        <w:t>Bevoegdheden en FOD Migratie</w:t>
      </w:r>
      <w:bookmarkEnd w:id="67"/>
      <w:r>
        <w:t xml:space="preserve"> </w:t>
      </w:r>
    </w:p>
    <w:p w14:paraId="2B856679" w14:textId="10906658" w:rsidR="00947E84" w:rsidRDefault="000F27D8" w:rsidP="0020528C">
      <w:pPr>
        <w:spacing w:line="360" w:lineRule="auto"/>
      </w:pPr>
      <w:r>
        <w:t xml:space="preserve">In het regeerakkoord staat het voorstel de </w:t>
      </w:r>
      <w:r w:rsidR="008B4226">
        <w:t>procedures</w:t>
      </w:r>
      <w:r>
        <w:t xml:space="preserve"> betreffende de materiële hulp over te hevelen van de Arbeidsrechtbank naar de RvV.</w:t>
      </w:r>
      <w:r>
        <w:rPr>
          <w:rStyle w:val="Voetnootmarkering"/>
        </w:rPr>
        <w:footnoteReference w:id="248"/>
      </w:r>
      <w:r w:rsidR="008B78B1">
        <w:t xml:space="preserve"> De achterstand van hangende beroepen</w:t>
      </w:r>
      <w:r w:rsidR="008B4226">
        <w:t xml:space="preserve"> voor de RvV</w:t>
      </w:r>
      <w:r w:rsidR="008B78B1">
        <w:t xml:space="preserve"> is in 2024 </w:t>
      </w:r>
      <w:r w:rsidR="008B4226">
        <w:t xml:space="preserve">echter </w:t>
      </w:r>
      <w:r w:rsidR="008B78B1">
        <w:t>voor het tweede jaar op rij bijna verdubbeld. In december 2024 zijn er 8.232 beroepen hangende.</w:t>
      </w:r>
      <w:r w:rsidR="00B8291D">
        <w:rPr>
          <w:rStyle w:val="Voetnootmarkering"/>
        </w:rPr>
        <w:footnoteReference w:id="249"/>
      </w:r>
      <w:r>
        <w:t xml:space="preserve"> </w:t>
      </w:r>
    </w:p>
    <w:p w14:paraId="4D162189" w14:textId="77777777" w:rsidR="008B4226" w:rsidRDefault="000F27D8" w:rsidP="0020528C">
      <w:pPr>
        <w:spacing w:line="360" w:lineRule="auto"/>
      </w:pPr>
      <w:r>
        <w:t>Daarnaast zullen</w:t>
      </w:r>
      <w:r w:rsidR="00BC070E">
        <w:t xml:space="preserve"> de vier migratiediensten, met name DVZ, Fedasil, CGVS en RvV, </w:t>
      </w:r>
      <w:r>
        <w:t xml:space="preserve">ook samengebracht worden onder een nieuwe ‘FOD </w:t>
      </w:r>
      <w:r w:rsidR="00E76BCB">
        <w:t>M</w:t>
      </w:r>
      <w:r>
        <w:t>igratie’</w:t>
      </w:r>
      <w:r w:rsidR="00BC070E">
        <w:t>. Daarbij wordt een vijfde</w:t>
      </w:r>
      <w:r w:rsidR="008B4226">
        <w:t>,</w:t>
      </w:r>
      <w:r w:rsidR="00BC070E">
        <w:t xml:space="preserve"> nieuwe migratiedienst toegevoegd</w:t>
      </w:r>
      <w:r w:rsidR="00C42529">
        <w:rPr>
          <w:rStyle w:val="Voetnootmarkering"/>
        </w:rPr>
        <w:footnoteReference w:id="250"/>
      </w:r>
      <w:r w:rsidR="00BC070E">
        <w:t>, specifiek voor niet-begeleide minderjarige VIB’s.</w:t>
      </w:r>
      <w:r w:rsidR="00BC070E">
        <w:rPr>
          <w:rStyle w:val="Voetnootmarkering"/>
        </w:rPr>
        <w:footnoteReference w:id="251"/>
      </w:r>
      <w:r w:rsidR="00BC070E">
        <w:t xml:space="preserve"> </w:t>
      </w:r>
    </w:p>
    <w:p w14:paraId="497DD585" w14:textId="6E3FD1BC" w:rsidR="0088313A" w:rsidRDefault="00EE3EB5" w:rsidP="0020528C">
      <w:pPr>
        <w:spacing w:line="360" w:lineRule="auto"/>
      </w:pPr>
      <w:r>
        <w:t>De dienst die asielaanvragen onderzoekt en beoordeelt zal voortaan dus deel zijn van een federale overheidsdienst</w:t>
      </w:r>
      <w:r w:rsidR="00947E84">
        <w:t>,</w:t>
      </w:r>
      <w:r>
        <w:t xml:space="preserve"> en de minister van Asiel en Migratie zal in overleg de algemene richtlijnen van het beschermingsbeleid </w:t>
      </w:r>
      <w:r w:rsidR="00947E84">
        <w:t xml:space="preserve">kunnen </w:t>
      </w:r>
      <w:r>
        <w:t xml:space="preserve">vastleggen. Het CGVS zal dus niet langer volledig onafhankelijk zijn. </w:t>
      </w:r>
      <w:r w:rsidR="00B24BE2">
        <w:t>Er zullen geen individuele politieke tussenkomsten zijn, maar wel alg</w:t>
      </w:r>
      <w:r w:rsidR="0088313A">
        <w:t>e</w:t>
      </w:r>
      <w:r w:rsidR="00B24BE2">
        <w:t xml:space="preserve">mene bindende adviezen. </w:t>
      </w:r>
      <w:r>
        <w:t>Daarnaast zal hetzelfde ministerie dat beslist over de materiële middelen die naar deze diensten gaan, ook de verwerende partij zijn bij de procedures voor de RvV.</w:t>
      </w:r>
      <w:r w:rsidR="00B24BE2">
        <w:rPr>
          <w:rStyle w:val="Voetnootmarkering"/>
        </w:rPr>
        <w:footnoteReference w:id="252"/>
      </w:r>
      <w:r w:rsidR="00001B72">
        <w:t xml:space="preserve"> </w:t>
      </w:r>
    </w:p>
    <w:p w14:paraId="051CA1D2" w14:textId="1164F669" w:rsidR="0088313A" w:rsidRDefault="0088313A" w:rsidP="0020528C">
      <w:pPr>
        <w:spacing w:line="360" w:lineRule="auto"/>
      </w:pPr>
      <w:r>
        <w:t xml:space="preserve">Beroepsprocedures voor de RvV worden in de mate van het mogelijke ook niet-schorsend en er zal </w:t>
      </w:r>
      <w:r>
        <w:lastRenderedPageBreak/>
        <w:t>dan ook geen verlengd opvangrecht meer aan gekoppeld zijn.</w:t>
      </w:r>
      <w:r>
        <w:rPr>
          <w:rStyle w:val="Voetnootmarkering"/>
        </w:rPr>
        <w:footnoteReference w:id="253"/>
      </w:r>
      <w:r>
        <w:t xml:space="preserve"> </w:t>
      </w:r>
    </w:p>
    <w:p w14:paraId="527BBA0B" w14:textId="77777777" w:rsidR="00E76BCB" w:rsidRDefault="00E76BCB" w:rsidP="0020528C">
      <w:pPr>
        <w:spacing w:line="360" w:lineRule="auto"/>
      </w:pPr>
    </w:p>
    <w:p w14:paraId="4EB9A02B" w14:textId="32995D9C" w:rsidR="00E76BCB" w:rsidRDefault="00E76BCB" w:rsidP="00E76BCB">
      <w:pPr>
        <w:pStyle w:val="Kop3"/>
        <w:numPr>
          <w:ilvl w:val="2"/>
          <w:numId w:val="3"/>
        </w:numPr>
      </w:pPr>
      <w:bookmarkStart w:id="68" w:name="_Toc199714622"/>
      <w:r>
        <w:t>Statuut rechters</w:t>
      </w:r>
      <w:bookmarkEnd w:id="68"/>
    </w:p>
    <w:p w14:paraId="05EC0D8E" w14:textId="1881988B" w:rsidR="00947E84" w:rsidRDefault="00EE3EB5" w:rsidP="0020528C">
      <w:pPr>
        <w:spacing w:line="360" w:lineRule="auto"/>
      </w:pPr>
      <w:r>
        <w:t>Er wordt ook ingegrepen in het statuut van rechters voor de RvV</w:t>
      </w:r>
      <w:r w:rsidR="00947E84">
        <w:t>. D</w:t>
      </w:r>
      <w:r w:rsidR="00BC070E">
        <w:t xml:space="preserve">e regering </w:t>
      </w:r>
      <w:r w:rsidR="00640CB7">
        <w:t>wil</w:t>
      </w:r>
      <w:r w:rsidR="00BC070E">
        <w:t xml:space="preserve"> de benoemingsprocedure voor rechters herzien. </w:t>
      </w:r>
      <w:r w:rsidR="00453833">
        <w:t>Zij</w:t>
      </w:r>
      <w:r w:rsidR="003E413C">
        <w:t xml:space="preserve"> zullen niet langer</w:t>
      </w:r>
      <w:r w:rsidR="00FC314A">
        <w:t xml:space="preserve"> </w:t>
      </w:r>
      <w:r w:rsidR="003E413C">
        <w:t>benoemd zijn</w:t>
      </w:r>
      <w:r w:rsidR="00FC314A">
        <w:t xml:space="preserve"> voor het leven</w:t>
      </w:r>
      <w:r w:rsidR="003E413C">
        <w:t xml:space="preserve">, maar </w:t>
      </w:r>
      <w:r w:rsidR="00FC314A">
        <w:t xml:space="preserve">slechts </w:t>
      </w:r>
      <w:r w:rsidR="003E413C">
        <w:t>voor een hernieuwbare periode van vijf jaar.</w:t>
      </w:r>
      <w:r w:rsidR="00FC314A">
        <w:rPr>
          <w:rStyle w:val="Voetnootmarkering"/>
        </w:rPr>
        <w:footnoteReference w:id="254"/>
      </w:r>
      <w:r w:rsidR="003E413C">
        <w:t xml:space="preserve"> </w:t>
      </w:r>
      <w:r w:rsidR="00FC314A">
        <w:t xml:space="preserve">Waarvan een eventuele herbenoeming afhangt </w:t>
      </w:r>
      <w:r w:rsidR="00947E84">
        <w:t>is</w:t>
      </w:r>
      <w:r w:rsidR="00FC314A">
        <w:t xml:space="preserve"> niet verduidelijkt. </w:t>
      </w:r>
    </w:p>
    <w:p w14:paraId="154C5EEF" w14:textId="163F89F3" w:rsidR="00947E84" w:rsidRDefault="00FC314A" w:rsidP="0020528C">
      <w:pPr>
        <w:spacing w:line="360" w:lineRule="auto"/>
      </w:pPr>
      <w:r>
        <w:t>De levenslange benoeming van rechters vormt een</w:t>
      </w:r>
      <w:r w:rsidR="00EE3EB5">
        <w:t xml:space="preserve"> waarborg</w:t>
      </w:r>
      <w:r>
        <w:t xml:space="preserve"> v</w:t>
      </w:r>
      <w:r w:rsidR="00EE3EB5">
        <w:t>oor de onafhankelijke rechtspraak,</w:t>
      </w:r>
      <w:r w:rsidR="00171110">
        <w:t xml:space="preserve"> </w:t>
      </w:r>
      <w:r w:rsidR="00EE3EB5">
        <w:t>rechter</w:t>
      </w:r>
      <w:r w:rsidR="009403D8">
        <w:t>s</w:t>
      </w:r>
      <w:r w:rsidR="00EE3EB5">
        <w:t xml:space="preserve"> zijn namelijk niet afhankelijk van politiek of van collega’s voor een verlenging van hun mandaat.</w:t>
      </w:r>
      <w:r w:rsidR="00B24BE2">
        <w:rPr>
          <w:rStyle w:val="Voetnootmarkering"/>
        </w:rPr>
        <w:footnoteReference w:id="255"/>
      </w:r>
      <w:r w:rsidR="00EE3EB5">
        <w:t xml:space="preserve"> </w:t>
      </w:r>
      <w:r w:rsidR="00E075AF">
        <w:t xml:space="preserve">Ook mensen die niet de Belgische nationaliteit hebben, hebben nochtans recht op toegang tot een onafhankelijke rechter, dit is vastgesteld in Europese en internationale verdragen. </w:t>
      </w:r>
      <w:r w:rsidR="00947E84">
        <w:t>De tijdelijke benoeming van deze rechters</w:t>
      </w:r>
      <w:r w:rsidR="00E075AF">
        <w:t xml:space="preserve"> is mogelijk omdat de onafhankelijkheid van de rechter enkel grondwettelijk is veranker</w:t>
      </w:r>
      <w:r w:rsidR="009403D8">
        <w:t>d</w:t>
      </w:r>
      <w:r w:rsidR="0088313A">
        <w:rPr>
          <w:rStyle w:val="Voetnootmarkering"/>
        </w:rPr>
        <w:footnoteReference w:id="256"/>
      </w:r>
      <w:r w:rsidR="00E075AF">
        <w:t xml:space="preserve"> voor wat betreft rechtscolleges van de rechterlijke macht.</w:t>
      </w:r>
      <w:r w:rsidR="0088313A">
        <w:t xml:space="preserve"> </w:t>
      </w:r>
      <w:r w:rsidR="00D17DCE">
        <w:t>De RvV is een administratief rechtscollege en valt buiten de toepassing van die grondwettelijke regel.</w:t>
      </w:r>
      <w:r w:rsidR="00B24BE2">
        <w:rPr>
          <w:rStyle w:val="Voetnootmarkering"/>
        </w:rPr>
        <w:footnoteReference w:id="257"/>
      </w:r>
      <w:r w:rsidR="00D17DCE">
        <w:t xml:space="preserve"> </w:t>
      </w:r>
      <w:r w:rsidR="00FC2D9D">
        <w:t>Het valt dus op te merken dat de regering beslist enkel de rechters in vreemdelingenzaken</w:t>
      </w:r>
      <w:r w:rsidR="003F7EB2">
        <w:t xml:space="preserve"> voor het RvV</w:t>
      </w:r>
      <w:r w:rsidR="00FC2D9D">
        <w:t xml:space="preserve"> niet voor het leven benoemd te houden, terwijl zij tegelijkertijd beslist om de</w:t>
      </w:r>
      <w:r w:rsidR="003F7EB2">
        <w:t xml:space="preserve"> bevoegdheid voor</w:t>
      </w:r>
      <w:r w:rsidR="00FC2D9D">
        <w:t xml:space="preserve"> procedures</w:t>
      </w:r>
      <w:r w:rsidR="0039334C">
        <w:t xml:space="preserve"> </w:t>
      </w:r>
      <w:r w:rsidR="003F7EB2">
        <w:t xml:space="preserve">betreffende het recht op opvang, waar de Belgische staat zelf de verweerder is, te verplaatsen van de Arbeidsrechtbank naar de RvV. Aan deze onafhankelijkheid van de rechter kon niet worden geraakt zolang de Arbeidsrechtbank bevoegd was, die rechtbanken zijn immers wel deel van de rechterlijke macht en hun onafhankelijkheid is dus wél grondwettelijk verankert. </w:t>
      </w:r>
    </w:p>
    <w:p w14:paraId="585E9576" w14:textId="2599650F" w:rsidR="00BC070E" w:rsidRDefault="003F7EB2" w:rsidP="0020528C">
      <w:pPr>
        <w:spacing w:line="360" w:lineRule="auto"/>
      </w:pPr>
      <w:r>
        <w:t xml:space="preserve">Het belang van onafhankelijke magistraten werd ook bevestigd in een </w:t>
      </w:r>
      <w:r w:rsidR="00947E84">
        <w:t xml:space="preserve">gemeenschappelijk </w:t>
      </w:r>
      <w:r>
        <w:t>memorandum van de drie hoogste rechtscolleges van België.</w:t>
      </w:r>
      <w:r>
        <w:rPr>
          <w:rStyle w:val="Voetnootmarkering"/>
        </w:rPr>
        <w:footnoteReference w:id="258"/>
      </w:r>
      <w:r>
        <w:t xml:space="preserve"> </w:t>
      </w:r>
      <w:r w:rsidR="00B057AF">
        <w:t>Zij geven aan dat er waakzaam moet omgegaan worden met politieke krachten wanneer die trachten de onafhankelijkheid te muilkorven. De rechtscolleges verwijzen hierbij naar de plicht tot rechterlijke onafhankelijkheid die voortvloeit uit artikel 2 en 19 van het Verdrag betreffende de Europese Unie, dus niet naar het grondwetsartikel dat niet van toepassing is op de RvV.</w:t>
      </w:r>
      <w:r w:rsidR="00B057AF">
        <w:rPr>
          <w:rStyle w:val="Voetnootmarkering"/>
        </w:rPr>
        <w:footnoteReference w:id="259"/>
      </w:r>
      <w:r w:rsidR="00B057AF">
        <w:t xml:space="preserve"> </w:t>
      </w:r>
      <w:r w:rsidR="00EE3EB5">
        <w:t xml:space="preserve">De leeftijdsgrens </w:t>
      </w:r>
      <w:r w:rsidR="00947E84">
        <w:t xml:space="preserve">voor rechters voor de RvV </w:t>
      </w:r>
      <w:r w:rsidR="00EE3EB5">
        <w:t>zal ook opgetrokken worden tot 37 jaar.</w:t>
      </w:r>
      <w:r w:rsidR="00EE3EB5">
        <w:rPr>
          <w:rStyle w:val="Voetnootmarkering"/>
        </w:rPr>
        <w:footnoteReference w:id="260"/>
      </w:r>
      <w:r w:rsidR="00EE3EB5">
        <w:t xml:space="preserve"> </w:t>
      </w:r>
    </w:p>
    <w:p w14:paraId="54DD9037" w14:textId="77777777" w:rsidR="00F6510C" w:rsidRDefault="00F6510C" w:rsidP="0020528C">
      <w:pPr>
        <w:spacing w:line="360" w:lineRule="auto"/>
      </w:pPr>
    </w:p>
    <w:p w14:paraId="2C8429AB" w14:textId="5794FC23" w:rsidR="00E76BCB" w:rsidRDefault="00E76BCB" w:rsidP="00E76BCB">
      <w:pPr>
        <w:pStyle w:val="Kop3"/>
        <w:numPr>
          <w:ilvl w:val="2"/>
          <w:numId w:val="3"/>
        </w:numPr>
      </w:pPr>
      <w:bookmarkStart w:id="69" w:name="_Toc199714623"/>
      <w:r>
        <w:t>Schriftelijke procedures en ontmoedigende maatregelen</w:t>
      </w:r>
      <w:bookmarkEnd w:id="69"/>
    </w:p>
    <w:p w14:paraId="65610819" w14:textId="4A0CE39A" w:rsidR="00453833" w:rsidRDefault="00FC314A" w:rsidP="0020528C">
      <w:pPr>
        <w:spacing w:line="360" w:lineRule="auto"/>
      </w:pPr>
      <w:r>
        <w:t xml:space="preserve">Ook aan </w:t>
      </w:r>
      <w:r w:rsidR="00F6510C">
        <w:t>het</w:t>
      </w:r>
      <w:r w:rsidR="00EF6A2F">
        <w:t xml:space="preserve"> hoorrecht</w:t>
      </w:r>
      <w:r>
        <w:t xml:space="preserve"> voor VIB’s wordt in dit regeerakkoord geraakt. Hoor</w:t>
      </w:r>
      <w:r w:rsidR="00F6510C">
        <w:t>recht</w:t>
      </w:r>
      <w:r>
        <w:t xml:space="preserve"> is een algemeen beginsel van behoorlijk bestuur en houdt in </w:t>
      </w:r>
      <w:r w:rsidR="00F6510C">
        <w:t>dit kader in dat een VIB het recht heeft gehoord te worden of zijn standpunt naar voren te brengen. Dit beginsel is echter niet absoluut.</w:t>
      </w:r>
      <w:r w:rsidR="00F6510C">
        <w:rPr>
          <w:rStyle w:val="Voetnootmarkering"/>
        </w:rPr>
        <w:footnoteReference w:id="261"/>
      </w:r>
      <w:r w:rsidR="00F6510C">
        <w:t xml:space="preserve"> </w:t>
      </w:r>
    </w:p>
    <w:p w14:paraId="3FCE8475" w14:textId="565A6852" w:rsidR="00E075AF" w:rsidRDefault="00FC314A" w:rsidP="0020528C">
      <w:pPr>
        <w:spacing w:line="360" w:lineRule="auto"/>
      </w:pPr>
      <w:r>
        <w:t xml:space="preserve">De regering neemt zich voor louter schriftelijke procedures de standaard te maken. Effectieve terechtzittingen zouden alleen plaatsvinden bij uitzondering. </w:t>
      </w:r>
      <w:r w:rsidR="00E075AF">
        <w:t>De rechtspraak wordt hierdoor ontmenselijkt, de rechter raakt ontvreemd van de mensen over wie die moet oordelen. De beslissingen die de RvV neemt hebben nochtans een grote impact op het leven van VIB’s.</w:t>
      </w:r>
      <w:r w:rsidR="00B24BE2">
        <w:rPr>
          <w:rStyle w:val="Voetnootmarkering"/>
        </w:rPr>
        <w:footnoteReference w:id="262"/>
      </w:r>
      <w:r w:rsidR="00E075AF">
        <w:t xml:space="preserve"> </w:t>
      </w:r>
    </w:p>
    <w:p w14:paraId="22597297" w14:textId="1C3113AF" w:rsidR="00E76BCB" w:rsidRDefault="00FC314A" w:rsidP="0020528C">
      <w:pPr>
        <w:spacing w:line="360" w:lineRule="auto"/>
      </w:pPr>
      <w:r>
        <w:t xml:space="preserve">Verder </w:t>
      </w:r>
      <w:r w:rsidR="00640CB7">
        <w:t>wil</w:t>
      </w:r>
      <w:r>
        <w:t xml:space="preserve"> </w:t>
      </w:r>
      <w:r w:rsidR="00453833">
        <w:t>de regering</w:t>
      </w:r>
      <w:r>
        <w:t xml:space="preserve"> de beroepsprocedures en -termijnen herleiden tot de “Europese minima”. </w:t>
      </w:r>
      <w:r w:rsidR="006D3C9A">
        <w:t>Deze beroepsprocedures worden waar mogelijk niet-schorsend.</w:t>
      </w:r>
      <w:r w:rsidR="006D3C9A" w:rsidRPr="006D3C9A">
        <w:rPr>
          <w:rStyle w:val="Voetnootmarkering"/>
        </w:rPr>
        <w:t xml:space="preserve"> </w:t>
      </w:r>
      <w:r w:rsidR="006D3C9A">
        <w:rPr>
          <w:rStyle w:val="Voetnootmarkering"/>
        </w:rPr>
        <w:footnoteReference w:id="263"/>
      </w:r>
      <w:r w:rsidR="006E17D3">
        <w:t xml:space="preserve"> </w:t>
      </w:r>
      <w:r w:rsidR="006D3C9A">
        <w:t xml:space="preserve">In de praktijk betekent dit onder meer dat een VIB kan teruggestuurd worden naar het land van herkomst wanneer er nog geen definitieve beslissing is in beroep. </w:t>
      </w:r>
    </w:p>
    <w:p w14:paraId="72F1361E" w14:textId="725E2F04" w:rsidR="00C42529" w:rsidRDefault="00E075AF" w:rsidP="0020528C">
      <w:pPr>
        <w:spacing w:line="360" w:lineRule="auto"/>
      </w:pPr>
      <w:r>
        <w:t>Er zijn ook andere ontmoedigende maatregelen, zo zullen de rolrechten worden verhoogd en zullen advocaten sneller sancties riskeren</w:t>
      </w:r>
      <w:r w:rsidR="006D3C9A">
        <w:t>.</w:t>
      </w:r>
      <w:r w:rsidR="006D3C9A">
        <w:rPr>
          <w:rStyle w:val="Voetnootmarkering"/>
        </w:rPr>
        <w:footnoteReference w:id="264"/>
      </w:r>
      <w:r w:rsidR="006D3C9A">
        <w:t xml:space="preserve"> </w:t>
      </w:r>
      <w:r w:rsidR="00C42529">
        <w:t>De kosteloze juridische bijstand zal ook worden ge</w:t>
      </w:r>
      <w:r w:rsidR="00DD041A">
        <w:t>her</w:t>
      </w:r>
      <w:r w:rsidR="00C42529">
        <w:t>evalueerd.</w:t>
      </w:r>
      <w:r w:rsidR="00C42529">
        <w:rPr>
          <w:rStyle w:val="Voetnootmarkering"/>
        </w:rPr>
        <w:footnoteReference w:id="265"/>
      </w:r>
    </w:p>
    <w:p w14:paraId="65EC375D" w14:textId="77777777" w:rsidR="00E76BCB" w:rsidRDefault="00E76BCB" w:rsidP="0020528C">
      <w:pPr>
        <w:spacing w:line="360" w:lineRule="auto"/>
      </w:pPr>
    </w:p>
    <w:p w14:paraId="6BC33310" w14:textId="2B6CF947" w:rsidR="00E76BCB" w:rsidRDefault="00E76BCB" w:rsidP="00E76BCB">
      <w:pPr>
        <w:pStyle w:val="Kop3"/>
        <w:numPr>
          <w:ilvl w:val="2"/>
          <w:numId w:val="3"/>
        </w:numPr>
      </w:pPr>
      <w:bookmarkStart w:id="70" w:name="_Toc199714624"/>
      <w:r>
        <w:t>Overmacht</w:t>
      </w:r>
      <w:bookmarkEnd w:id="70"/>
      <w:r>
        <w:t xml:space="preserve"> </w:t>
      </w:r>
    </w:p>
    <w:p w14:paraId="5000D5A8" w14:textId="543EFD3D" w:rsidR="00BC070E" w:rsidRDefault="00BC070E" w:rsidP="0020528C">
      <w:pPr>
        <w:spacing w:line="360" w:lineRule="auto"/>
      </w:pPr>
      <w:r>
        <w:t>De regering wil ook het principe van overmacht in de wet verankeren</w:t>
      </w:r>
      <w:r w:rsidR="00AD0C12">
        <w:t>.</w:t>
      </w:r>
      <w:r w:rsidR="00AD0C12">
        <w:rPr>
          <w:rStyle w:val="Voetnootmarkering"/>
        </w:rPr>
        <w:footnoteReference w:id="266"/>
      </w:r>
      <w:r>
        <w:t xml:space="preserve"> Dit is opvallend aangezien rechters op meerdere niveaus reeds oordeelden dat er in het kader van de opvangcrisis geen sprake is van overmacht. </w:t>
      </w:r>
      <w:r w:rsidR="00AD0C12">
        <w:t>Overmacht vereist dat een gebeurtenis onvoorzienbaar en onvermijdbaar is. Dit is niet het geval voor de problemen van de opvangcrisis, dit wordt bewezen door het voortdurend karakter ervan.</w:t>
      </w:r>
      <w:r w:rsidR="00AD0C12">
        <w:rPr>
          <w:rStyle w:val="Voetnootmarkering"/>
        </w:rPr>
        <w:footnoteReference w:id="267"/>
      </w:r>
      <w:r>
        <w:t xml:space="preserve"> </w:t>
      </w:r>
    </w:p>
    <w:p w14:paraId="5901C004" w14:textId="77777777" w:rsidR="00E76BCB" w:rsidRDefault="00E76BCB" w:rsidP="0020528C">
      <w:pPr>
        <w:spacing w:line="360" w:lineRule="auto"/>
      </w:pPr>
    </w:p>
    <w:p w14:paraId="1BF8324B" w14:textId="3069E995" w:rsidR="00E76BCB" w:rsidRDefault="00E76BCB" w:rsidP="00E76BCB">
      <w:pPr>
        <w:pStyle w:val="Kop3"/>
        <w:numPr>
          <w:ilvl w:val="2"/>
          <w:numId w:val="3"/>
        </w:numPr>
      </w:pPr>
      <w:bookmarkStart w:id="71" w:name="_Toc199714625"/>
      <w:r>
        <w:t>Prejudiciële vragen</w:t>
      </w:r>
      <w:bookmarkEnd w:id="71"/>
    </w:p>
    <w:p w14:paraId="4A8C8597" w14:textId="6BAC281E" w:rsidR="00E76BCB" w:rsidRDefault="006D3C9A" w:rsidP="0020528C">
      <w:pPr>
        <w:spacing w:line="360" w:lineRule="auto"/>
      </w:pPr>
      <w:r>
        <w:t xml:space="preserve">Als laatste vereist de regering dat de RvV meer prejudiciële vragen gaat stellen aan het Hof van Justitie. Dit telkens wanneer een Belgische beslissing een grotere bescherming lijkt te bieden dan die </w:t>
      </w:r>
      <w:r>
        <w:lastRenderedPageBreak/>
        <w:t>dat is voorzien in het Europees recht of wanneer een beslissing indruist tegen de geest ervan.</w:t>
      </w:r>
      <w:r>
        <w:rPr>
          <w:rStyle w:val="Voetnootmarkering"/>
        </w:rPr>
        <w:footnoteReference w:id="268"/>
      </w:r>
      <w:r>
        <w:t xml:space="preserve"> Hieruit kan worden afgeleid dat het de intentie is om de Europese regelgeving zo strikt mogelijk toe te passen. </w:t>
      </w:r>
    </w:p>
    <w:p w14:paraId="341DDC41" w14:textId="43E886EA" w:rsidR="00D17DCE" w:rsidRDefault="00D17DCE" w:rsidP="0020528C">
      <w:pPr>
        <w:spacing w:line="360" w:lineRule="auto"/>
      </w:pPr>
      <w:r>
        <w:t xml:space="preserve">Al deze voornemens vormen een forse inperking van de toegang tot een onafhankelijke rechter en de effectieve rechtsbescherming van VIB’s. </w:t>
      </w:r>
    </w:p>
    <w:p w14:paraId="30EB36D6" w14:textId="77777777" w:rsidR="00FD0FFC" w:rsidRDefault="00FD0FFC" w:rsidP="0020528C">
      <w:pPr>
        <w:spacing w:line="360" w:lineRule="auto"/>
      </w:pPr>
    </w:p>
    <w:p w14:paraId="65F4486D" w14:textId="1C70157E" w:rsidR="00D52348" w:rsidRDefault="0081105B" w:rsidP="0081105B">
      <w:pPr>
        <w:pStyle w:val="Kop2"/>
        <w:numPr>
          <w:ilvl w:val="1"/>
          <w:numId w:val="3"/>
        </w:numPr>
      </w:pPr>
      <w:bookmarkStart w:id="72" w:name="_Toc199714626"/>
      <w:r>
        <w:t>Andere maatregelen betreffende asiel en migratie</w:t>
      </w:r>
      <w:bookmarkEnd w:id="72"/>
      <w:r>
        <w:t xml:space="preserve"> </w:t>
      </w:r>
    </w:p>
    <w:p w14:paraId="22D1CB48" w14:textId="0B9701C0" w:rsidR="00C42529" w:rsidRDefault="0081105B">
      <w:pPr>
        <w:widowControl/>
        <w:autoSpaceDE/>
        <w:autoSpaceDN/>
        <w:spacing w:after="160" w:line="278" w:lineRule="auto"/>
      </w:pPr>
      <w:r>
        <w:t>Naast het inperken van de instroom en opvang en de aanpassing</w:t>
      </w:r>
      <w:r w:rsidR="00C05304">
        <w:t>en</w:t>
      </w:r>
      <w:r>
        <w:t xml:space="preserve"> bij de RvV, bevat het regeerakkoord ook andere maatregelen die opvallend zijn in het licht van</w:t>
      </w:r>
      <w:r w:rsidR="009403D8">
        <w:t xml:space="preserve"> de</w:t>
      </w:r>
      <w:r>
        <w:t xml:space="preserve"> woedende opvangcrisis.</w:t>
      </w:r>
      <w:r w:rsidR="006E17D3">
        <w:t xml:space="preserve"> </w:t>
      </w:r>
      <w:r w:rsidR="006D5C18">
        <w:t>Het uitlezen van de gsm, tablet of andere toestellen zal standaard en meteen bij elke asielaanvraag gebeuren, een gebrek aan medewerking leidt tot weigering van de asielaanvraag. Andere mogelijkheden tot impliciete intrekking</w:t>
      </w:r>
      <w:r w:rsidR="00C42529">
        <w:t xml:space="preserve"> en versnelde procedures</w:t>
      </w:r>
      <w:r w:rsidR="006D5C18">
        <w:t xml:space="preserve"> worden ook maximaal toegepast.</w:t>
      </w:r>
      <w:r w:rsidR="006D5C18" w:rsidRPr="006D5C18">
        <w:rPr>
          <w:rStyle w:val="Voetnootmarkering"/>
        </w:rPr>
        <w:t xml:space="preserve"> </w:t>
      </w:r>
      <w:r w:rsidR="006D5C18">
        <w:rPr>
          <w:rStyle w:val="Voetnootmarkering"/>
        </w:rPr>
        <w:footnoteReference w:id="269"/>
      </w:r>
      <w:r w:rsidR="00001B72">
        <w:t xml:space="preserve"> </w:t>
      </w:r>
    </w:p>
    <w:p w14:paraId="6B43B8BD" w14:textId="51CAF255" w:rsidR="00B85E01" w:rsidRDefault="00B8291D">
      <w:pPr>
        <w:widowControl/>
        <w:autoSpaceDE/>
        <w:autoSpaceDN/>
        <w:spacing w:after="160" w:line="278" w:lineRule="auto"/>
      </w:pPr>
      <w:r>
        <w:t xml:space="preserve">Ondanks het feit dat subsidiaire bescherming enkel kan worden gegeven als vluchtelingenstatus niet toepasselijk </w:t>
      </w:r>
      <w:r w:rsidR="00243AAC">
        <w:t xml:space="preserve">is, </w:t>
      </w:r>
      <w:r>
        <w:t>neemt de regering zich toch voor voortaan meer subsidiaire bescherming te verlenen en minder vluchtelingenstatus.</w:t>
      </w:r>
      <w:r>
        <w:rPr>
          <w:rStyle w:val="Voetnootmarkering"/>
        </w:rPr>
        <w:footnoteReference w:id="270"/>
      </w:r>
      <w:r>
        <w:t xml:space="preserve"> Aan deze subsidiaire status zijn minder rechten verbonden</w:t>
      </w:r>
      <w:r w:rsidR="00B85E01">
        <w:t xml:space="preserve"> en deze eindigt sneller. </w:t>
      </w:r>
    </w:p>
    <w:p w14:paraId="6CC4EFF2" w14:textId="77777777" w:rsidR="009403D8" w:rsidRDefault="00C05304">
      <w:pPr>
        <w:widowControl/>
        <w:autoSpaceDE/>
        <w:autoSpaceDN/>
        <w:spacing w:after="160" w:line="278" w:lineRule="auto"/>
      </w:pPr>
      <w:r>
        <w:t>De CGVS zal v</w:t>
      </w:r>
      <w:r w:rsidR="0088313A">
        <w:t>erzoeken van personen die reeds bescherming genieten in andere lidstaat</w:t>
      </w:r>
      <w:r w:rsidR="009403D8">
        <w:t xml:space="preserve"> van de EU</w:t>
      </w:r>
      <w:r w:rsidR="0088313A">
        <w:t xml:space="preserve"> niet opnieuw onderzo</w:t>
      </w:r>
      <w:r>
        <w:t>eken</w:t>
      </w:r>
      <w:r w:rsidR="0088313A">
        <w:t>.</w:t>
      </w:r>
      <w:r w:rsidR="0088313A">
        <w:rPr>
          <w:rStyle w:val="Voetnootmarkering"/>
        </w:rPr>
        <w:footnoteReference w:id="271"/>
      </w:r>
      <w:r w:rsidR="0088313A">
        <w:t xml:space="preserve"> Er komt ook een limiet op </w:t>
      </w:r>
      <w:r w:rsidR="009403D8">
        <w:t>het</w:t>
      </w:r>
      <w:r w:rsidR="0088313A">
        <w:t xml:space="preserve"> aantal verzoeken dat een persoon kan indienen. </w:t>
      </w:r>
      <w:r w:rsidR="0093489C">
        <w:t xml:space="preserve">Momenteel is een volgend verzoek alleen mogelijk als de verzoeker nieuwe argumenten heeft die hem beduidend meer kans geven op een internationale beschermingsstatus. </w:t>
      </w:r>
    </w:p>
    <w:p w14:paraId="1D364FF3" w14:textId="6108E321" w:rsidR="0088313A" w:rsidRDefault="0088313A">
      <w:pPr>
        <w:widowControl/>
        <w:autoSpaceDE/>
        <w:autoSpaceDN/>
        <w:spacing w:after="160" w:line="278" w:lineRule="auto"/>
      </w:pPr>
      <w:r>
        <w:t>Verzoeken in naam van het minderjarig kind worden ook ontmoedig</w:t>
      </w:r>
      <w:r w:rsidR="009403D8">
        <w:t>d</w:t>
      </w:r>
      <w:r>
        <w:t xml:space="preserve">, de regering geeft hier aan dat men misbruik </w:t>
      </w:r>
      <w:r w:rsidR="00640CB7">
        <w:t>wil</w:t>
      </w:r>
      <w:r>
        <w:t xml:space="preserve"> bestrijden en het onaa</w:t>
      </w:r>
      <w:r w:rsidR="0093489C">
        <w:t>nva</w:t>
      </w:r>
      <w:r>
        <w:t>ardbaar is “dat kinderen bewust worden verwekt of ingezet als middel om toegang tot of verblijf in dit land te verkrijgen”</w:t>
      </w:r>
      <w:r>
        <w:rPr>
          <w:rStyle w:val="Voetnootmarkering"/>
        </w:rPr>
        <w:footnoteReference w:id="272"/>
      </w:r>
      <w:r>
        <w:t xml:space="preserve">. </w:t>
      </w:r>
      <w:r w:rsidR="0093489C">
        <w:t>Ook andere voornemens zijn gericht op kinderen. Zo zullen de procedures omtrent staatloosheid en nationaliteit worden ge</w:t>
      </w:r>
      <w:r w:rsidR="009403D8">
        <w:t>here</w:t>
      </w:r>
      <w:r w:rsidR="0093489C">
        <w:t xml:space="preserve">valueerd en gerationaliseerd, in het bijzonder wat betreft de toekenning van de nationaliteit </w:t>
      </w:r>
      <w:r w:rsidR="009403D8">
        <w:t>o</w:t>
      </w:r>
      <w:r w:rsidR="0093489C">
        <w:t>p basis van geboorte in België. Momenteel is het zo dat kinderen geboren in België, uit</w:t>
      </w:r>
      <w:r w:rsidR="009403D8">
        <w:t xml:space="preserve"> </w:t>
      </w:r>
      <w:r w:rsidR="0093489C">
        <w:t>staatloze Palestijnse ouders de Belgische nationaliteit krijgen.</w:t>
      </w:r>
      <w:r w:rsidR="0093489C">
        <w:rPr>
          <w:rStyle w:val="Voetnootmarkering"/>
        </w:rPr>
        <w:footnoteReference w:id="273"/>
      </w:r>
    </w:p>
    <w:p w14:paraId="7CBC0390" w14:textId="3D2ED4AF" w:rsidR="00317221" w:rsidRDefault="00C42529">
      <w:pPr>
        <w:widowControl/>
        <w:autoSpaceDE/>
        <w:autoSpaceDN/>
        <w:spacing w:after="160" w:line="278" w:lineRule="auto"/>
      </w:pPr>
      <w:r>
        <w:t xml:space="preserve">Daarnaast is de regering ook van plan </w:t>
      </w:r>
      <w:r w:rsidR="00900DE1">
        <w:t xml:space="preserve">om onder andere </w:t>
      </w:r>
      <w:r>
        <w:t>hervestiging tijdelijk stop te zetten</w:t>
      </w:r>
      <w:r w:rsidR="00D25920">
        <w:t xml:space="preserve"> (dit was de laatste legale route naar België voor asielzoekers)</w:t>
      </w:r>
      <w:r>
        <w:t xml:space="preserve">, de uitvoering van terugkeerbesluiten te </w:t>
      </w:r>
      <w:r>
        <w:lastRenderedPageBreak/>
        <w:t>optimaliseren</w:t>
      </w:r>
      <w:r w:rsidR="00900DE1">
        <w:rPr>
          <w:rStyle w:val="Voetnootmarkering"/>
        </w:rPr>
        <w:footnoteReference w:id="274"/>
      </w:r>
      <w:r w:rsidR="00900DE1">
        <w:t>, een digitaal systeem voor aanmelding en registratie in te voeren</w:t>
      </w:r>
      <w:r w:rsidR="00900DE1">
        <w:rPr>
          <w:rStyle w:val="Voetnootmarkering"/>
        </w:rPr>
        <w:footnoteReference w:id="275"/>
      </w:r>
      <w:r w:rsidR="00900DE1">
        <w:t xml:space="preserve"> om de behandelingstermijn zo kort mogelijk te maken</w:t>
      </w:r>
      <w:r w:rsidR="00900DE1">
        <w:rPr>
          <w:rStyle w:val="Voetnootmarkering"/>
        </w:rPr>
        <w:footnoteReference w:id="276"/>
      </w:r>
      <w:r w:rsidR="00B8291D">
        <w:t xml:space="preserve">, toegang tot sociale bijstand voor begunstigden van bescherming afhankelijk te maken van een wachttijd </w:t>
      </w:r>
      <w:r w:rsidR="00900DE1">
        <w:t>en de gezinshereniging te beperken</w:t>
      </w:r>
      <w:r w:rsidR="00B24BE2">
        <w:t>.</w:t>
      </w:r>
      <w:r w:rsidR="00900DE1">
        <w:t xml:space="preserve"> Dit laatste zal gebeuren door</w:t>
      </w:r>
      <w:r w:rsidR="00B24BE2">
        <w:t xml:space="preserve"> onder meer</w:t>
      </w:r>
      <w:r w:rsidR="00900DE1">
        <w:t xml:space="preserve"> de inkomensgrens voor gezinshereniging te verhogen</w:t>
      </w:r>
      <w:r w:rsidR="00B24BE2">
        <w:t xml:space="preserve"> en</w:t>
      </w:r>
      <w:r w:rsidR="00900DE1">
        <w:t xml:space="preserve"> de wachtperiodes te verlengen</w:t>
      </w:r>
      <w:r w:rsidR="00B24BE2">
        <w:t>.</w:t>
      </w:r>
      <w:r w:rsidR="00B24BE2">
        <w:rPr>
          <w:rStyle w:val="Voetnootmarkering"/>
        </w:rPr>
        <w:footnoteReference w:id="277"/>
      </w:r>
      <w:r w:rsidR="00503DF4">
        <w:t xml:space="preserve"> Ook de kost van de Belgische nationaliteit zal omhoog gaan.</w:t>
      </w:r>
      <w:r w:rsidR="00503DF4">
        <w:rPr>
          <w:rStyle w:val="Voetnootmarkering"/>
        </w:rPr>
        <w:footnoteReference w:id="278"/>
      </w:r>
      <w:r w:rsidR="00503DF4">
        <w:t xml:space="preserve"> Er komen dus meer financiële, sociale en juridische drempels. </w:t>
      </w:r>
      <w:r w:rsidR="00B8291D">
        <w:t xml:space="preserve">De rode draad doorheen al deze maatregelen is dat de Belgische regering absoluut geen ruimer beleid </w:t>
      </w:r>
      <w:r w:rsidR="00640CB7">
        <w:t>wil</w:t>
      </w:r>
      <w:r w:rsidR="00B8291D">
        <w:t xml:space="preserve"> dan de buurlanden.</w:t>
      </w:r>
      <w:r w:rsidR="00B8291D">
        <w:rPr>
          <w:rStyle w:val="Voetnootmarkering"/>
        </w:rPr>
        <w:footnoteReference w:id="279"/>
      </w:r>
      <w:r w:rsidR="00B8291D">
        <w:t xml:space="preserve"> Ze wensen een absoluut minimum aan opvang en instroom.</w:t>
      </w:r>
      <w:r w:rsidR="00B8291D">
        <w:rPr>
          <w:rStyle w:val="Voetnootmarkering"/>
        </w:rPr>
        <w:footnoteReference w:id="280"/>
      </w:r>
      <w:r w:rsidR="00B8291D">
        <w:t xml:space="preserve"> </w:t>
      </w:r>
    </w:p>
    <w:p w14:paraId="423AD5C5" w14:textId="77777777" w:rsidR="00317221" w:rsidRDefault="00317221">
      <w:pPr>
        <w:widowControl/>
        <w:autoSpaceDE/>
        <w:autoSpaceDN/>
        <w:spacing w:after="160" w:line="278" w:lineRule="auto"/>
      </w:pPr>
    </w:p>
    <w:p w14:paraId="0613BEE5" w14:textId="19672A35" w:rsidR="00317221" w:rsidRDefault="00317221">
      <w:pPr>
        <w:widowControl/>
        <w:autoSpaceDE/>
        <w:autoSpaceDN/>
        <w:spacing w:after="160" w:line="278" w:lineRule="auto"/>
      </w:pPr>
      <w:r>
        <w:t xml:space="preserve">In dit hoofdstuk werden de nieuwe initiatieven uit het federale regeerakkoord van 2025 met betrekking tot asiel en migratie in grote lijnen uiteengezet. De beleidsvoornemens zijn duidelijk gericht op beperking van de instroom, inkrimping van het opvangnetwerk en inperking van de rechten van verzoekers om internationale bescherming. Onder de noemer van een strikt, menswaardig en financieel houdbaar beleid wordt de nadruk gelegd op collectieve, sobere opvang, met minimale materiële ondersteuning en zonder financiële tegemoetkomingen. Procedures worden versoberd en hervormd, waarbij fundamentele rechten zoals toegang tot een onafhankelijke rechter, hoorrecht en juridische bijstand voor VIB’s onder druk komen te staan. De oprichting van een gecentraliseerde FOD Migratie en de verplaatsing van bevoegdheden van de Arbeidsrechtbank naar de </w:t>
      </w:r>
      <w:r w:rsidR="0076037A">
        <w:t>RvV</w:t>
      </w:r>
      <w:r>
        <w:t xml:space="preserve">, een administratief rechtscollege met minder waarborgen voor onafhankelijkheid, roepen vragen op over de scheiding der machten en ook opnieuw over de rechtsstaat. De nadruk op terugkeer, afschrikking en beperking van procedurele mogelijkheden versterkt de indruk dat dit nieuw beleid vooral inzet op ontmoediging, in plaats van op duurzame oplossingen of bescherming van kwetsbare personen. Begrotingscijfers bevestigen bovendien de structurele afbouw van de opvangcapaciteit. Hoewel de regering formeel blijft verwijzen naar mensenrechten en internationale verplichten, wijst de concrete beleidsinvulling op andere aanpak. </w:t>
      </w:r>
    </w:p>
    <w:p w14:paraId="5C997DC3" w14:textId="7FC66803" w:rsidR="00D52348" w:rsidRDefault="00317221">
      <w:pPr>
        <w:widowControl/>
        <w:autoSpaceDE/>
        <w:autoSpaceDN/>
        <w:spacing w:after="160" w:line="278" w:lineRule="auto"/>
      </w:pPr>
      <w:r>
        <w:t xml:space="preserve">Samenvattend kiest de federale regering voor een streng restrictief migratiebeleid dat diep ingrijpt in het opvangsysteem, de rechtsbescherming van verzoekers en de onafhankelijkheid van rechtscolleges. De aanpakt komt voort uit de uitdrukkelijke politieke keuze om België minder aantrekkelijk te maken dan buurlanden, met als resultaat een beleid dat de lat op het absolute minimum legt. </w:t>
      </w:r>
      <w:r w:rsidR="00D52348">
        <w:br w:type="page"/>
      </w:r>
    </w:p>
    <w:p w14:paraId="0542E1B5" w14:textId="1673BC58" w:rsidR="00D52348" w:rsidRDefault="00D52348" w:rsidP="00D52348">
      <w:pPr>
        <w:pStyle w:val="Kop1"/>
      </w:pPr>
      <w:bookmarkStart w:id="74" w:name="_Toc199714627"/>
      <w:r>
        <w:lastRenderedPageBreak/>
        <w:t>Conclusie</w:t>
      </w:r>
      <w:bookmarkEnd w:id="74"/>
      <w:r>
        <w:t xml:space="preserve"> </w:t>
      </w:r>
    </w:p>
    <w:p w14:paraId="2B369D63" w14:textId="77777777" w:rsidR="005777ED" w:rsidRDefault="008D2AB5" w:rsidP="00B20B1B">
      <w:pPr>
        <w:spacing w:line="360" w:lineRule="auto"/>
        <w:rPr>
          <w:lang w:val="nl-BE"/>
        </w:rPr>
      </w:pPr>
      <w:r w:rsidRPr="008D2AB5">
        <w:rPr>
          <w:lang w:val="nl-BE"/>
        </w:rPr>
        <w:t>Uit dit onderzoek blijkt dat de opvangcrisis sinds 2021 niet alleen een logistiek probleem vormt, maar vooral ook een fundamentele juridische uitdaging is die de werking van de Belgische rechtsstaat onder druk zet. Ondanks het feit dat het recht op opvang wettelijk en internationaal verankerd is, worden asielzoekers</w:t>
      </w:r>
      <w:r>
        <w:rPr>
          <w:lang w:val="nl-BE"/>
        </w:rPr>
        <w:t xml:space="preserve">, voornamelijk </w:t>
      </w:r>
      <w:r w:rsidRPr="008D2AB5">
        <w:rPr>
          <w:lang w:val="nl-BE"/>
        </w:rPr>
        <w:t>alleenstaande mannen</w:t>
      </w:r>
      <w:r>
        <w:rPr>
          <w:lang w:val="nl-BE"/>
        </w:rPr>
        <w:t>,</w:t>
      </w:r>
      <w:r w:rsidRPr="008D2AB5">
        <w:rPr>
          <w:lang w:val="nl-BE"/>
        </w:rPr>
        <w:t xml:space="preserve"> systematisch uitgesloten van materiële hulp, wat leidt tot schendingen van fundamentele rechten zoals het recht op een menswaardig bestaan en het recht op effectieve rechtsbescherming.</w:t>
      </w:r>
      <w:r>
        <w:rPr>
          <w:lang w:val="nl-BE"/>
        </w:rPr>
        <w:t xml:space="preserve"> </w:t>
      </w:r>
    </w:p>
    <w:p w14:paraId="7CB3F3A4" w14:textId="432232A0" w:rsidR="008D2AB5" w:rsidRPr="008D2AB5" w:rsidRDefault="008D2AB5" w:rsidP="00B20B1B">
      <w:pPr>
        <w:spacing w:line="360" w:lineRule="auto"/>
        <w:rPr>
          <w:lang w:val="nl-BE"/>
        </w:rPr>
      </w:pPr>
      <w:r>
        <w:rPr>
          <w:lang w:val="nl-BE"/>
        </w:rPr>
        <w:t xml:space="preserve">De Belgische overheid faalt </w:t>
      </w:r>
      <w:r w:rsidR="005777ED">
        <w:rPr>
          <w:lang w:val="nl-BE"/>
        </w:rPr>
        <w:t xml:space="preserve">daarnaast </w:t>
      </w:r>
      <w:r w:rsidRPr="008D2AB5">
        <w:rPr>
          <w:lang w:val="nl-BE"/>
        </w:rPr>
        <w:t>om haar eigen rechtsregels na te leven</w:t>
      </w:r>
      <w:r>
        <w:rPr>
          <w:lang w:val="nl-BE"/>
        </w:rPr>
        <w:t>.</w:t>
      </w:r>
      <w:r w:rsidRPr="008D2AB5">
        <w:rPr>
          <w:lang w:val="nl-BE"/>
        </w:rPr>
        <w:t xml:space="preserve"> Dit </w:t>
      </w:r>
      <w:r>
        <w:rPr>
          <w:lang w:val="nl-BE"/>
        </w:rPr>
        <w:t>zijn ernstige</w:t>
      </w:r>
      <w:r w:rsidRPr="008D2AB5">
        <w:rPr>
          <w:lang w:val="nl-BE"/>
        </w:rPr>
        <w:t xml:space="preserve"> aantasting</w:t>
      </w:r>
      <w:r>
        <w:rPr>
          <w:lang w:val="nl-BE"/>
        </w:rPr>
        <w:t>en</w:t>
      </w:r>
      <w:r w:rsidRPr="008D2AB5">
        <w:rPr>
          <w:lang w:val="nl-BE"/>
        </w:rPr>
        <w:t xml:space="preserve"> van het rechtsstaatsbeginsel</w:t>
      </w:r>
      <w:r>
        <w:rPr>
          <w:lang w:val="nl-BE"/>
        </w:rPr>
        <w:t>.</w:t>
      </w:r>
    </w:p>
    <w:p w14:paraId="1E96DE4E" w14:textId="23C54837" w:rsidR="008D2AB5" w:rsidRDefault="008D2AB5" w:rsidP="00B20B1B">
      <w:pPr>
        <w:spacing w:line="360" w:lineRule="auto"/>
        <w:rPr>
          <w:lang w:val="nl-BE"/>
        </w:rPr>
      </w:pPr>
      <w:r w:rsidRPr="008D2AB5">
        <w:rPr>
          <w:lang w:val="nl-BE"/>
        </w:rPr>
        <w:t>De talrijke veroordelingen van Fedasil en de Belgische staat door arbeidsrechtbanken en internationale instellingen, evenals het negeren van rechterlijke uitspraken, illustreren</w:t>
      </w:r>
      <w:r>
        <w:rPr>
          <w:lang w:val="nl-BE"/>
        </w:rPr>
        <w:t xml:space="preserve"> ook</w:t>
      </w:r>
      <w:r w:rsidRPr="008D2AB5">
        <w:rPr>
          <w:lang w:val="nl-BE"/>
        </w:rPr>
        <w:t xml:space="preserve"> een verontrustende trend</w:t>
      </w:r>
      <w:r>
        <w:rPr>
          <w:lang w:val="nl-BE"/>
        </w:rPr>
        <w:t>.</w:t>
      </w:r>
      <w:r w:rsidRPr="008D2AB5">
        <w:rPr>
          <w:lang w:val="nl-BE"/>
        </w:rPr>
        <w:t>.. De opvangcrisis is daarmee een symptoom van een bredere institutionele erosie die de legitimiteit van de rechtsstaat en het vertrouwen van de burger in het rechtssysteem kan ondermijnen.</w:t>
      </w:r>
    </w:p>
    <w:p w14:paraId="46EC03F1" w14:textId="33F50306" w:rsidR="00B20B1B" w:rsidRPr="008D2AB5" w:rsidRDefault="00B20B1B" w:rsidP="00B20B1B">
      <w:pPr>
        <w:spacing w:line="360" w:lineRule="auto"/>
        <w:rPr>
          <w:lang w:val="nl-BE"/>
        </w:rPr>
      </w:pPr>
      <w:r w:rsidRPr="00B20B1B">
        <w:t xml:space="preserve">Hoewel het </w:t>
      </w:r>
      <w:r>
        <w:t xml:space="preserve">nieuwe </w:t>
      </w:r>
      <w:r w:rsidRPr="00B20B1B">
        <w:t xml:space="preserve">federale regeerakkoord van 2025 </w:t>
      </w:r>
      <w:r>
        <w:t>M</w:t>
      </w:r>
      <w:r w:rsidRPr="00B20B1B">
        <w:t xml:space="preserve">igratie en </w:t>
      </w:r>
      <w:r>
        <w:t>O</w:t>
      </w:r>
      <w:r w:rsidRPr="00B20B1B">
        <w:t>pvang prominent opneemt, ligt de focus hoofdzakelijk op het beperken van instroom en rechten. De voorgestelde maatregelen, zoals het inperken van opvangnetwerken en het bemoeilijken van beroepsprocedures, lijken de juridische knelpunten niet aan te pakken, maar eerder te versterken.</w:t>
      </w:r>
      <w:r>
        <w:t xml:space="preserve"> </w:t>
      </w:r>
      <w:r w:rsidRPr="00B20B1B">
        <w:t xml:space="preserve">Zo kiest de staat ervoor de bevoegdheid </w:t>
      </w:r>
      <w:r>
        <w:t xml:space="preserve">voor materie waarvoor de staat zelf voortdurend wordt veroordeeld </w:t>
      </w:r>
      <w:r w:rsidRPr="00B20B1B">
        <w:t>over te hevelen naar een andere rechtbank</w:t>
      </w:r>
      <w:r>
        <w:t>, terwijl ze tegelijk de onafhankelijkheid van de rechters in die rechtbank afneemt</w:t>
      </w:r>
      <w:r w:rsidRPr="00B20B1B">
        <w:t>. Ook wil de regering ‘overmacht’ expliciet toevoegen als juridische ontsnappingsclausule, terwijl n</w:t>
      </w:r>
      <w:r w:rsidR="005777ED">
        <w:t>é</w:t>
      </w:r>
      <w:r w:rsidRPr="00B20B1B">
        <w:t xml:space="preserve">t het ontbreken van overmacht </w:t>
      </w:r>
      <w:r>
        <w:t xml:space="preserve">als argument </w:t>
      </w:r>
      <w:r w:rsidRPr="00B20B1B">
        <w:t>leidde tot herhaalde veroordelingen. Deze aanpassingen lijken dan ook vooral in het voordeel van de staat zelf te zijn.</w:t>
      </w:r>
    </w:p>
    <w:p w14:paraId="1CDB1667" w14:textId="0C0DEEB5" w:rsidR="008D2AB5" w:rsidRPr="008D2AB5" w:rsidRDefault="008D2AB5" w:rsidP="00B20B1B">
      <w:pPr>
        <w:spacing w:line="360" w:lineRule="auto"/>
        <w:rPr>
          <w:lang w:val="nl-BE"/>
        </w:rPr>
      </w:pPr>
      <w:r w:rsidRPr="008D2AB5">
        <w:rPr>
          <w:lang w:val="nl-BE"/>
        </w:rPr>
        <w:t xml:space="preserve">Het is </w:t>
      </w:r>
      <w:r w:rsidR="00B20B1B">
        <w:rPr>
          <w:lang w:val="nl-BE"/>
        </w:rPr>
        <w:t xml:space="preserve">daarom </w:t>
      </w:r>
      <w:r w:rsidRPr="008D2AB5">
        <w:rPr>
          <w:lang w:val="nl-BE"/>
        </w:rPr>
        <w:t>cruciaal dat beleidsmakers opnieuw werk maken van een juridisch correcte en structureel duurzame aanpak van opvang, waarbij rechtsregels en rechterlijke uitspraken gerespecteerd worden. Alleen zo kunnen we garanderen dat de rechtsstaat niet selectief wordt toegepast, maar een betrouwbare bescherming blijft bieden voor iedereen, ongeacht status of afkomst.</w:t>
      </w:r>
      <w:r w:rsidR="00DB34F3">
        <w:rPr>
          <w:lang w:val="nl-BE"/>
        </w:rPr>
        <w:t xml:space="preserve"> Er kan niet verwacht worden van mensen dat ze ‘integreren’ zonder een dak boven het hoofd. </w:t>
      </w:r>
    </w:p>
    <w:p w14:paraId="23016D28" w14:textId="77777777" w:rsidR="00D52348" w:rsidRPr="008D2AB5" w:rsidRDefault="00D52348" w:rsidP="0020528C">
      <w:pPr>
        <w:spacing w:line="360" w:lineRule="auto"/>
        <w:rPr>
          <w:lang w:val="nl-BE"/>
        </w:rPr>
      </w:pPr>
    </w:p>
    <w:p w14:paraId="154B4CD9" w14:textId="77777777" w:rsidR="00D52348" w:rsidRDefault="00D52348" w:rsidP="0020528C">
      <w:pPr>
        <w:spacing w:line="360" w:lineRule="auto"/>
      </w:pPr>
    </w:p>
    <w:p w14:paraId="356F5C98" w14:textId="0C400891" w:rsidR="00D52348" w:rsidRDefault="00D52348">
      <w:pPr>
        <w:widowControl/>
        <w:autoSpaceDE/>
        <w:autoSpaceDN/>
        <w:spacing w:after="160" w:line="278" w:lineRule="auto"/>
      </w:pPr>
      <w:r>
        <w:br w:type="page"/>
      </w:r>
    </w:p>
    <w:p w14:paraId="0F9551E2" w14:textId="0382B337" w:rsidR="00D52348" w:rsidRDefault="00590B2B" w:rsidP="00D52348">
      <w:pPr>
        <w:pStyle w:val="Kop1"/>
      </w:pPr>
      <w:bookmarkStart w:id="75" w:name="_Toc199714628"/>
      <w:r>
        <w:lastRenderedPageBreak/>
        <w:t>Referentielijst</w:t>
      </w:r>
      <w:bookmarkEnd w:id="75"/>
      <w:r w:rsidR="00394789">
        <w:t xml:space="preserve"> </w:t>
      </w:r>
    </w:p>
    <w:p w14:paraId="5604ABDA" w14:textId="29C2DAC9" w:rsidR="00D52348" w:rsidRDefault="00921900" w:rsidP="0020528C">
      <w:pPr>
        <w:spacing w:line="360" w:lineRule="auto"/>
      </w:pPr>
      <w:r>
        <w:t xml:space="preserve">Deze bachelorproef vertrekt vanuit de relevante wetgeving als juridische basis. Daarnaast werden beleidsdocumenten en klassieke rechtsleer gebruikt om het juridisch kader te verdiepen en het begrip rechtsstaat </w:t>
      </w:r>
      <w:r w:rsidR="00E30763">
        <w:t xml:space="preserve">te verduidelijken. </w:t>
      </w:r>
      <w:r>
        <w:t>Voor actuele en praktijkgerichte informatie werden internetbronnen geraadpleegd, aangezien deze vaak het meest recent materiaal bevatten. Daarnaast zijn veel van deze bronnen afkomstig van ngo</w:t>
      </w:r>
      <w:r w:rsidR="00E30763">
        <w:t>’</w:t>
      </w:r>
      <w:r>
        <w:t xml:space="preserve">s </w:t>
      </w:r>
      <w:r w:rsidR="00E30763">
        <w:t xml:space="preserve">of andere organisaties </w:t>
      </w:r>
      <w:r>
        <w:t xml:space="preserve">die nauw betrokken zijn bij de behandelde problematieken en een perspectief vanop de eerste rij bieden. Voor het onderdeel over individuele procedures voor de arbeidsrechtbank zijn de bronnen voornamelijk ongepubliceerd. </w:t>
      </w:r>
    </w:p>
    <w:p w14:paraId="665026B7" w14:textId="77777777" w:rsidR="00921900" w:rsidRDefault="00921900" w:rsidP="00921900">
      <w:pPr>
        <w:spacing w:line="360" w:lineRule="auto"/>
      </w:pPr>
    </w:p>
    <w:p w14:paraId="33CDD38F" w14:textId="44CF788A" w:rsidR="00BB591F" w:rsidRPr="006C16C4" w:rsidRDefault="000A4063" w:rsidP="00BB591F">
      <w:pPr>
        <w:pStyle w:val="Lijstalinea"/>
        <w:numPr>
          <w:ilvl w:val="0"/>
          <w:numId w:val="4"/>
        </w:numPr>
        <w:spacing w:line="360" w:lineRule="auto"/>
      </w:pPr>
      <w:r w:rsidRPr="006C16C4">
        <w:t>MACKEN F. en TEMMERMAN M., ‘</w:t>
      </w:r>
      <w:hyperlink r:id="rId11" w:anchor=":~:text=aan%20Dienst%20Vreemdelingenzaken.-,Minder%20asielaanvragen%2C%20toch%20groeit%20opvangtekort%3A%20bijna%20derde%20van%20asielzoekers%20kreeg,geen%20opvangplek%20voor%20hen%20was." w:history="1">
        <w:r w:rsidRPr="002E09BE">
          <w:rPr>
            <w:rStyle w:val="Hyperlink"/>
          </w:rPr>
          <w:t>Minder asielaanvragen, toch groeit opvangtekort: bijna derde van asielzoekers kreeg vorig jaar geen plek’</w:t>
        </w:r>
      </w:hyperlink>
      <w:r w:rsidRPr="006C16C4">
        <w:t xml:space="preserve">, </w:t>
      </w:r>
      <w:r w:rsidRPr="006C16C4">
        <w:rPr>
          <w:i/>
          <w:iCs/>
        </w:rPr>
        <w:t>VRT nws</w:t>
      </w:r>
      <w:r w:rsidRPr="006C16C4">
        <w:t xml:space="preserve"> 23 februari 2024 </w:t>
      </w:r>
      <w:r w:rsidR="00BB591F" w:rsidRPr="006C16C4">
        <w:t>(geraadpleegd 14 maart 2025)</w:t>
      </w:r>
      <w:r w:rsidR="00896411" w:rsidRPr="006C16C4">
        <w:t>.</w:t>
      </w:r>
    </w:p>
    <w:p w14:paraId="275287E5" w14:textId="7C95C166" w:rsidR="000A4063" w:rsidRPr="006C16C4" w:rsidRDefault="00BB591F" w:rsidP="002E09BE">
      <w:pPr>
        <w:pStyle w:val="Lijstalinea"/>
        <w:numPr>
          <w:ilvl w:val="0"/>
          <w:numId w:val="4"/>
        </w:numPr>
        <w:spacing w:line="360" w:lineRule="auto"/>
      </w:pPr>
      <w:r w:rsidRPr="006C16C4">
        <w:t>UNHCR, ‘</w:t>
      </w:r>
      <w:hyperlink r:id="rId12" w:history="1">
        <w:r w:rsidRPr="002E09BE">
          <w:rPr>
            <w:rStyle w:val="Hyperlink"/>
          </w:rPr>
          <w:t>Mythen en feiten over vluchtelingen en asielzoekers’</w:t>
        </w:r>
      </w:hyperlink>
      <w:r w:rsidRPr="006C16C4">
        <w:t xml:space="preserve">, </w:t>
      </w:r>
      <w:r w:rsidRPr="006C16C4">
        <w:rPr>
          <w:i/>
          <w:iCs/>
        </w:rPr>
        <w:t>UNHCR</w:t>
      </w:r>
      <w:r w:rsidRPr="006C16C4">
        <w:t xml:space="preserve"> (geraadpleegd 14 maart 2025)</w:t>
      </w:r>
      <w:r w:rsidR="00896411" w:rsidRPr="006C16C4">
        <w:t>.</w:t>
      </w:r>
    </w:p>
    <w:p w14:paraId="1BF8D471" w14:textId="5C8AAD53" w:rsidR="00F4766E" w:rsidRPr="006C16C4" w:rsidRDefault="00F4766E" w:rsidP="002E09BE">
      <w:pPr>
        <w:pStyle w:val="Lijstalinea"/>
        <w:numPr>
          <w:ilvl w:val="0"/>
          <w:numId w:val="4"/>
        </w:numPr>
        <w:spacing w:line="360" w:lineRule="auto"/>
      </w:pPr>
      <w:r w:rsidRPr="006C16C4">
        <w:t>BRUZZ, ‘</w:t>
      </w:r>
      <w:hyperlink r:id="rId13" w:history="1">
        <w:r w:rsidRPr="002E09BE">
          <w:rPr>
            <w:rStyle w:val="Hyperlink"/>
          </w:rPr>
          <w:t>Europees Hof veroordeelt België voor het niet opvangen van een asielzoeker’</w:t>
        </w:r>
      </w:hyperlink>
      <w:r w:rsidRPr="006C16C4">
        <w:t xml:space="preserve">, </w:t>
      </w:r>
      <w:r w:rsidRPr="006C16C4">
        <w:rPr>
          <w:i/>
          <w:iCs/>
        </w:rPr>
        <w:t>BRUZZ</w:t>
      </w:r>
      <w:r w:rsidRPr="006C16C4">
        <w:t xml:space="preserve"> 18 juli 2023 (geraadpleegd 14 maart 2025)</w:t>
      </w:r>
      <w:r w:rsidR="00896411" w:rsidRPr="006C16C4">
        <w:t xml:space="preserve">. </w:t>
      </w:r>
    </w:p>
    <w:p w14:paraId="44134C34" w14:textId="1AC58B9F" w:rsidR="00896411" w:rsidRPr="002E09BE" w:rsidRDefault="0080759E" w:rsidP="002E09BE">
      <w:pPr>
        <w:pStyle w:val="Voetnoottekst"/>
        <w:numPr>
          <w:ilvl w:val="0"/>
          <w:numId w:val="4"/>
        </w:numPr>
        <w:spacing w:line="360" w:lineRule="auto"/>
        <w:rPr>
          <w:sz w:val="22"/>
          <w:szCs w:val="22"/>
        </w:rPr>
      </w:pPr>
      <w:r w:rsidRPr="006C16C4">
        <w:rPr>
          <w:sz w:val="22"/>
          <w:szCs w:val="22"/>
        </w:rPr>
        <w:t>ADDE, CIRÉ, et al., ‘</w:t>
      </w:r>
      <w:hyperlink r:id="rId14" w:history="1">
        <w:r w:rsidRPr="002E09BE">
          <w:rPr>
            <w:rStyle w:val="Hyperlink"/>
            <w:sz w:val="22"/>
            <w:szCs w:val="22"/>
          </w:rPr>
          <w:t>Schending van het recht op opvang: de Belgische staat verhindert justitie in haar werking</w:t>
        </w:r>
      </w:hyperlink>
      <w:r w:rsidRPr="006C16C4">
        <w:rPr>
          <w:sz w:val="22"/>
          <w:szCs w:val="22"/>
        </w:rPr>
        <w:t xml:space="preserve">’ </w:t>
      </w:r>
      <w:r w:rsidRPr="006C16C4">
        <w:rPr>
          <w:i/>
          <w:iCs/>
          <w:sz w:val="22"/>
          <w:szCs w:val="22"/>
        </w:rPr>
        <w:t>dokter van de wereld</w:t>
      </w:r>
      <w:r w:rsidRPr="006C16C4">
        <w:rPr>
          <w:sz w:val="22"/>
          <w:szCs w:val="22"/>
        </w:rPr>
        <w:t xml:space="preserve"> 01 juni 2022</w:t>
      </w:r>
      <w:r w:rsidRPr="002E09BE">
        <w:rPr>
          <w:sz w:val="22"/>
          <w:szCs w:val="22"/>
        </w:rPr>
        <w:t xml:space="preserve"> (geraadpleegd 14 maart 2025)</w:t>
      </w:r>
      <w:r w:rsidR="00896411" w:rsidRPr="002E09BE">
        <w:rPr>
          <w:sz w:val="22"/>
          <w:szCs w:val="22"/>
        </w:rPr>
        <w:t>.</w:t>
      </w:r>
    </w:p>
    <w:p w14:paraId="2A9DAA6B" w14:textId="4273D013" w:rsidR="00F4766E" w:rsidRPr="006C16C4" w:rsidRDefault="00896411" w:rsidP="000603D9">
      <w:pPr>
        <w:pStyle w:val="Voetnoottekst"/>
        <w:numPr>
          <w:ilvl w:val="0"/>
          <w:numId w:val="4"/>
        </w:numPr>
        <w:spacing w:line="360" w:lineRule="auto"/>
        <w:rPr>
          <w:sz w:val="22"/>
          <w:szCs w:val="22"/>
        </w:rPr>
      </w:pPr>
      <w:r w:rsidRPr="006C16C4">
        <w:rPr>
          <w:sz w:val="22"/>
          <w:szCs w:val="22"/>
        </w:rPr>
        <w:t>DE WEVER B., Federaal Regeerakkoord 2025-2029, 31 januari 2025.</w:t>
      </w:r>
    </w:p>
    <w:p w14:paraId="25D2212C" w14:textId="77777777" w:rsidR="007F1372" w:rsidRPr="006C16C4" w:rsidRDefault="007F1372" w:rsidP="000603D9">
      <w:pPr>
        <w:pStyle w:val="Voetnoottekst"/>
        <w:numPr>
          <w:ilvl w:val="0"/>
          <w:numId w:val="4"/>
        </w:numPr>
        <w:spacing w:line="360" w:lineRule="auto"/>
        <w:rPr>
          <w:sz w:val="22"/>
          <w:szCs w:val="22"/>
        </w:rPr>
      </w:pPr>
      <w:r w:rsidRPr="006C16C4">
        <w:rPr>
          <w:sz w:val="22"/>
          <w:szCs w:val="22"/>
        </w:rPr>
        <w:t>Verdrag van Genève betreffende de status van vluchtelingen van 28 juli 1951.</w:t>
      </w:r>
    </w:p>
    <w:p w14:paraId="4A1EEB80" w14:textId="259A5295" w:rsidR="007F1372" w:rsidRPr="002E09BE" w:rsidRDefault="007F1372" w:rsidP="002E09BE">
      <w:pPr>
        <w:pStyle w:val="Voetnoottekst"/>
        <w:numPr>
          <w:ilvl w:val="0"/>
          <w:numId w:val="4"/>
        </w:numPr>
        <w:spacing w:line="360" w:lineRule="auto"/>
        <w:rPr>
          <w:sz w:val="22"/>
          <w:szCs w:val="22"/>
        </w:rPr>
      </w:pPr>
      <w:r w:rsidRPr="000603D9">
        <w:rPr>
          <w:sz w:val="22"/>
          <w:szCs w:val="22"/>
        </w:rPr>
        <w:t>UNHCR, ‘</w:t>
      </w:r>
      <w:hyperlink r:id="rId15" w:anchor=":~:text=Het%20kernprincipe%20van%20het%20Verdrag,of%20vrijheid%20ernstig%20wordt%20bedreigd" w:history="1">
        <w:r w:rsidRPr="002E09BE">
          <w:rPr>
            <w:rStyle w:val="Hyperlink"/>
            <w:sz w:val="22"/>
            <w:szCs w:val="22"/>
          </w:rPr>
          <w:t>Het Vluchtelingenverdrag van 1951’</w:t>
        </w:r>
      </w:hyperlink>
      <w:r w:rsidRPr="000603D9">
        <w:rPr>
          <w:sz w:val="22"/>
          <w:szCs w:val="22"/>
        </w:rPr>
        <w:t xml:space="preserve">, </w:t>
      </w:r>
      <w:r w:rsidRPr="002E09BE">
        <w:rPr>
          <w:i/>
          <w:iCs/>
          <w:sz w:val="22"/>
          <w:szCs w:val="22"/>
        </w:rPr>
        <w:t xml:space="preserve">UNCHR </w:t>
      </w:r>
      <w:r w:rsidRPr="002E09BE">
        <w:rPr>
          <w:sz w:val="22"/>
          <w:szCs w:val="22"/>
        </w:rPr>
        <w:t>(geraadpleegd op 22 maart 2025).</w:t>
      </w:r>
    </w:p>
    <w:p w14:paraId="0ED0E323" w14:textId="77777777" w:rsidR="007F1372" w:rsidRPr="000603D9" w:rsidRDefault="007F1372" w:rsidP="000603D9">
      <w:pPr>
        <w:pStyle w:val="Voetnoottekst"/>
        <w:numPr>
          <w:ilvl w:val="0"/>
          <w:numId w:val="4"/>
        </w:numPr>
        <w:spacing w:line="360" w:lineRule="auto"/>
        <w:rPr>
          <w:sz w:val="22"/>
          <w:szCs w:val="22"/>
        </w:rPr>
      </w:pPr>
      <w:r w:rsidRPr="000603D9">
        <w:rPr>
          <w:sz w:val="22"/>
          <w:szCs w:val="22"/>
        </w:rPr>
        <w:t>Art. 23 Gw.</w:t>
      </w:r>
    </w:p>
    <w:p w14:paraId="6CDEBF3E" w14:textId="77777777" w:rsidR="007F1372" w:rsidRPr="000603D9" w:rsidRDefault="007F1372" w:rsidP="000603D9">
      <w:pPr>
        <w:pStyle w:val="Voetnoottekst"/>
        <w:numPr>
          <w:ilvl w:val="0"/>
          <w:numId w:val="4"/>
        </w:numPr>
        <w:spacing w:line="360" w:lineRule="auto"/>
        <w:rPr>
          <w:sz w:val="22"/>
          <w:szCs w:val="22"/>
        </w:rPr>
      </w:pPr>
      <w:r w:rsidRPr="000603D9">
        <w:rPr>
          <w:sz w:val="22"/>
          <w:szCs w:val="22"/>
        </w:rPr>
        <w:t xml:space="preserve">Art. 1 OCMW-wet. </w:t>
      </w:r>
    </w:p>
    <w:p w14:paraId="08E49109" w14:textId="3B30CE92" w:rsidR="007F1372" w:rsidRPr="000603D9" w:rsidRDefault="007F1372" w:rsidP="000603D9">
      <w:pPr>
        <w:pStyle w:val="Voetnoottekst"/>
        <w:numPr>
          <w:ilvl w:val="0"/>
          <w:numId w:val="4"/>
        </w:numPr>
        <w:spacing w:line="360" w:lineRule="auto"/>
        <w:rPr>
          <w:sz w:val="22"/>
          <w:szCs w:val="22"/>
        </w:rPr>
      </w:pPr>
      <w:r w:rsidRPr="000603D9">
        <w:rPr>
          <w:sz w:val="22"/>
          <w:szCs w:val="22"/>
        </w:rPr>
        <w:t xml:space="preserve">Art. 18 en art. 19 Handvest van de grondrechten van de Europese Unie, </w:t>
      </w:r>
      <w:r w:rsidRPr="000603D9">
        <w:rPr>
          <w:i/>
          <w:iCs/>
          <w:sz w:val="22"/>
          <w:szCs w:val="22"/>
        </w:rPr>
        <w:t>Pb.C</w:t>
      </w:r>
      <w:r w:rsidRPr="000603D9">
        <w:rPr>
          <w:sz w:val="22"/>
          <w:szCs w:val="22"/>
        </w:rPr>
        <w:t xml:space="preserve">. 7 juni 2016, </w:t>
      </w:r>
      <w:hyperlink r:id="rId16" w:history="1">
        <w:r w:rsidRPr="000603D9">
          <w:rPr>
            <w:rStyle w:val="Hyperlink"/>
            <w:color w:val="auto"/>
            <w:sz w:val="22"/>
            <w:szCs w:val="22"/>
          </w:rPr>
          <w:t>http://data.europa.eu/eli/treaty/char_2016/oj</w:t>
        </w:r>
      </w:hyperlink>
      <w:r w:rsidRPr="000603D9">
        <w:rPr>
          <w:sz w:val="22"/>
          <w:szCs w:val="22"/>
        </w:rPr>
        <w:t>.</w:t>
      </w:r>
    </w:p>
    <w:p w14:paraId="6FB6B8BC" w14:textId="05BC5F0E" w:rsidR="007F1372" w:rsidRPr="002E09BE" w:rsidRDefault="007F1372" w:rsidP="002E09BE">
      <w:pPr>
        <w:pStyle w:val="Voetnoottekst"/>
        <w:numPr>
          <w:ilvl w:val="0"/>
          <w:numId w:val="4"/>
        </w:numPr>
        <w:spacing w:line="360" w:lineRule="auto"/>
        <w:rPr>
          <w:sz w:val="22"/>
          <w:szCs w:val="22"/>
        </w:rPr>
      </w:pPr>
      <w:r w:rsidRPr="000603D9">
        <w:rPr>
          <w:sz w:val="22"/>
          <w:szCs w:val="22"/>
        </w:rPr>
        <w:t xml:space="preserve">Richtlijn 2003/9/EG van de Raad van 27 januari 2003 tot vaststelling van minimumnormen voor de opvang van asielzoekers in de lidstaten, </w:t>
      </w:r>
      <w:r w:rsidRPr="002E09BE">
        <w:rPr>
          <w:i/>
          <w:iCs/>
          <w:sz w:val="22"/>
          <w:szCs w:val="22"/>
        </w:rPr>
        <w:t>PB.L.</w:t>
      </w:r>
      <w:r w:rsidRPr="000603D9">
        <w:rPr>
          <w:sz w:val="22"/>
          <w:szCs w:val="22"/>
        </w:rPr>
        <w:t xml:space="preserve"> 6 februari 2003, p. 18-25,</w:t>
      </w:r>
      <w:r w:rsidR="002E09BE">
        <w:rPr>
          <w:sz w:val="22"/>
          <w:szCs w:val="22"/>
        </w:rPr>
        <w:t xml:space="preserve"> </w:t>
      </w:r>
      <w:hyperlink r:id="rId17" w:history="1">
        <w:r w:rsidR="002E09BE" w:rsidRPr="001F4B1F">
          <w:rPr>
            <w:rStyle w:val="Hyperlink"/>
            <w:sz w:val="22"/>
            <w:szCs w:val="22"/>
          </w:rPr>
          <w:t>http://data.europa.eu/eli/dir/2003/9/oj</w:t>
        </w:r>
      </w:hyperlink>
      <w:r w:rsidRPr="002E09BE">
        <w:rPr>
          <w:sz w:val="22"/>
          <w:szCs w:val="22"/>
        </w:rPr>
        <w:t>.</w:t>
      </w:r>
    </w:p>
    <w:p w14:paraId="797B5936" w14:textId="1A3F3805" w:rsidR="007F1372" w:rsidRPr="002E09BE" w:rsidRDefault="007F1372" w:rsidP="002E09BE">
      <w:pPr>
        <w:pStyle w:val="Voetnoottekst"/>
        <w:numPr>
          <w:ilvl w:val="0"/>
          <w:numId w:val="4"/>
        </w:numPr>
        <w:spacing w:line="360" w:lineRule="auto"/>
        <w:rPr>
          <w:sz w:val="22"/>
          <w:szCs w:val="22"/>
        </w:rPr>
      </w:pPr>
      <w:r w:rsidRPr="000603D9">
        <w:rPr>
          <w:sz w:val="22"/>
          <w:szCs w:val="22"/>
        </w:rPr>
        <w:t xml:space="preserve">Richtlijn 2013/33/EU van het Europees Parlement en de Raad van 26 juni 2013 tot vaststelling vaan normen voor de opvang van verzoekers om internationale bescherming (herschikking), </w:t>
      </w:r>
      <w:r w:rsidRPr="002E09BE">
        <w:rPr>
          <w:i/>
          <w:iCs/>
          <w:sz w:val="22"/>
          <w:szCs w:val="22"/>
        </w:rPr>
        <w:t>PB.L.</w:t>
      </w:r>
      <w:r w:rsidRPr="000603D9">
        <w:rPr>
          <w:sz w:val="22"/>
          <w:szCs w:val="22"/>
        </w:rPr>
        <w:t xml:space="preserve"> 29 juni 2013, p.96-116, </w:t>
      </w:r>
      <w:hyperlink r:id="rId18" w:history="1">
        <w:r w:rsidR="002E09BE" w:rsidRPr="001F4B1F">
          <w:rPr>
            <w:rStyle w:val="Hyperlink"/>
            <w:sz w:val="22"/>
            <w:szCs w:val="22"/>
          </w:rPr>
          <w:t>http://data.europa.eu/eli/dir/2013/33/oj</w:t>
        </w:r>
      </w:hyperlink>
      <w:r w:rsidRPr="002E09BE">
        <w:rPr>
          <w:sz w:val="22"/>
          <w:szCs w:val="22"/>
        </w:rPr>
        <w:t>.</w:t>
      </w:r>
    </w:p>
    <w:p w14:paraId="1FD3EA06" w14:textId="77777777" w:rsidR="007F1372" w:rsidRPr="000603D9" w:rsidRDefault="007F1372" w:rsidP="000603D9">
      <w:pPr>
        <w:pStyle w:val="Voetnoottekst"/>
        <w:numPr>
          <w:ilvl w:val="0"/>
          <w:numId w:val="4"/>
        </w:numPr>
        <w:spacing w:line="360" w:lineRule="auto"/>
        <w:rPr>
          <w:sz w:val="22"/>
          <w:szCs w:val="22"/>
        </w:rPr>
      </w:pPr>
      <w:r w:rsidRPr="000603D9">
        <w:rPr>
          <w:sz w:val="22"/>
          <w:szCs w:val="22"/>
        </w:rPr>
        <w:t xml:space="preserve">TORFS D., ‘De opvangwet’, </w:t>
      </w:r>
      <w:r w:rsidRPr="002E09BE">
        <w:rPr>
          <w:i/>
          <w:iCs/>
          <w:sz w:val="22"/>
          <w:szCs w:val="22"/>
        </w:rPr>
        <w:t>Soc. Kron</w:t>
      </w:r>
      <w:r w:rsidRPr="000603D9">
        <w:rPr>
          <w:sz w:val="22"/>
          <w:szCs w:val="22"/>
        </w:rPr>
        <w:t xml:space="preserve">. 2021, 1. </w:t>
      </w:r>
    </w:p>
    <w:p w14:paraId="34C5398B" w14:textId="6129B9C5" w:rsidR="007F1372" w:rsidRPr="000603D9" w:rsidRDefault="007F1372" w:rsidP="000603D9">
      <w:pPr>
        <w:pStyle w:val="Voetnoottekst"/>
        <w:numPr>
          <w:ilvl w:val="0"/>
          <w:numId w:val="4"/>
        </w:numPr>
        <w:spacing w:line="360" w:lineRule="auto"/>
        <w:rPr>
          <w:sz w:val="22"/>
          <w:szCs w:val="22"/>
        </w:rPr>
      </w:pPr>
      <w:bookmarkStart w:id="76" w:name="_Hlk208319599"/>
      <w:r w:rsidRPr="000603D9">
        <w:rPr>
          <w:sz w:val="22"/>
          <w:szCs w:val="22"/>
        </w:rPr>
        <w:t xml:space="preserve">Wet 12 januari 2007 betreffende de opvang van asielzoekers en van bepaalde andere categorieën vreemdelingen, </w:t>
      </w:r>
      <w:r w:rsidRPr="002E09BE">
        <w:rPr>
          <w:i/>
          <w:iCs/>
          <w:sz w:val="22"/>
          <w:szCs w:val="22"/>
        </w:rPr>
        <w:t xml:space="preserve">BS </w:t>
      </w:r>
      <w:r w:rsidRPr="000603D9">
        <w:rPr>
          <w:sz w:val="22"/>
          <w:szCs w:val="22"/>
        </w:rPr>
        <w:t>7 mei 2007</w:t>
      </w:r>
      <w:bookmarkEnd w:id="76"/>
      <w:r w:rsidRPr="000603D9">
        <w:rPr>
          <w:sz w:val="22"/>
          <w:szCs w:val="22"/>
        </w:rPr>
        <w:t>, 24</w:t>
      </w:r>
      <w:r w:rsidR="0045548D">
        <w:rPr>
          <w:sz w:val="22"/>
          <w:szCs w:val="22"/>
        </w:rPr>
        <w:t>-</w:t>
      </w:r>
      <w:r w:rsidRPr="000603D9">
        <w:rPr>
          <w:sz w:val="22"/>
          <w:szCs w:val="22"/>
        </w:rPr>
        <w:t>27.</w:t>
      </w:r>
    </w:p>
    <w:p w14:paraId="0D3D686F" w14:textId="644550C5" w:rsidR="007F1372" w:rsidRPr="000603D9" w:rsidRDefault="007F1372" w:rsidP="000603D9">
      <w:pPr>
        <w:pStyle w:val="Voetnoottekst"/>
        <w:numPr>
          <w:ilvl w:val="0"/>
          <w:numId w:val="4"/>
        </w:numPr>
        <w:spacing w:line="360" w:lineRule="auto"/>
        <w:rPr>
          <w:sz w:val="22"/>
          <w:szCs w:val="22"/>
        </w:rPr>
      </w:pPr>
      <w:r w:rsidRPr="000603D9">
        <w:rPr>
          <w:sz w:val="22"/>
          <w:szCs w:val="22"/>
        </w:rPr>
        <w:lastRenderedPageBreak/>
        <w:t xml:space="preserve">Art. 3 Opvangwet. </w:t>
      </w:r>
    </w:p>
    <w:p w14:paraId="62B6AE77" w14:textId="77777777" w:rsidR="007F1372" w:rsidRPr="000603D9" w:rsidRDefault="007F1372" w:rsidP="000603D9">
      <w:pPr>
        <w:pStyle w:val="Voetnoottekst"/>
        <w:numPr>
          <w:ilvl w:val="0"/>
          <w:numId w:val="4"/>
        </w:numPr>
        <w:spacing w:line="360" w:lineRule="auto"/>
        <w:rPr>
          <w:sz w:val="22"/>
          <w:szCs w:val="22"/>
        </w:rPr>
      </w:pPr>
      <w:r w:rsidRPr="000603D9">
        <w:rPr>
          <w:sz w:val="22"/>
          <w:szCs w:val="22"/>
        </w:rPr>
        <w:t xml:space="preserve">Art. 3 Opvangwet. </w:t>
      </w:r>
    </w:p>
    <w:p w14:paraId="233C29F7" w14:textId="19AB7BBD" w:rsidR="007F1372" w:rsidRPr="000603D9" w:rsidRDefault="007F1372" w:rsidP="000603D9">
      <w:pPr>
        <w:pStyle w:val="Voetnoottekst"/>
        <w:numPr>
          <w:ilvl w:val="0"/>
          <w:numId w:val="4"/>
        </w:numPr>
        <w:spacing w:line="360" w:lineRule="auto"/>
        <w:rPr>
          <w:sz w:val="22"/>
          <w:szCs w:val="22"/>
        </w:rPr>
      </w:pPr>
      <w:r w:rsidRPr="000603D9">
        <w:rPr>
          <w:sz w:val="22"/>
          <w:szCs w:val="22"/>
        </w:rPr>
        <w:t xml:space="preserve">Art. 6, §1, lid 4 Opvangwet. </w:t>
      </w:r>
    </w:p>
    <w:p w14:paraId="5622AA11" w14:textId="3E7B76E3" w:rsidR="007F1372" w:rsidRPr="000603D9" w:rsidRDefault="007F1372" w:rsidP="000603D9">
      <w:pPr>
        <w:pStyle w:val="Voetnoottekst"/>
        <w:numPr>
          <w:ilvl w:val="0"/>
          <w:numId w:val="4"/>
        </w:numPr>
        <w:spacing w:line="360" w:lineRule="auto"/>
        <w:rPr>
          <w:sz w:val="22"/>
          <w:szCs w:val="22"/>
        </w:rPr>
      </w:pPr>
      <w:r w:rsidRPr="000603D9">
        <w:rPr>
          <w:sz w:val="22"/>
          <w:szCs w:val="22"/>
        </w:rPr>
        <w:t xml:space="preserve">Art. 2, 1° Opvangwet. </w:t>
      </w:r>
    </w:p>
    <w:p w14:paraId="49C1D942" w14:textId="6A9A3FA2" w:rsidR="007F1372" w:rsidRPr="000603D9" w:rsidRDefault="007F1372" w:rsidP="000603D9">
      <w:pPr>
        <w:pStyle w:val="Voetnoottekst"/>
        <w:numPr>
          <w:ilvl w:val="0"/>
          <w:numId w:val="4"/>
        </w:numPr>
        <w:spacing w:line="360" w:lineRule="auto"/>
        <w:rPr>
          <w:sz w:val="22"/>
          <w:szCs w:val="22"/>
        </w:rPr>
      </w:pPr>
      <w:r w:rsidRPr="000603D9">
        <w:rPr>
          <w:sz w:val="22"/>
          <w:szCs w:val="22"/>
        </w:rPr>
        <w:t>Vreemdelingenrecht &amp; internationaal familierecht, ‘</w:t>
      </w:r>
      <w:hyperlink r:id="rId19" w:history="1">
        <w:r w:rsidRPr="002E09BE">
          <w:rPr>
            <w:rStyle w:val="Hyperlink"/>
            <w:sz w:val="22"/>
            <w:szCs w:val="22"/>
          </w:rPr>
          <w:t>Voorwaarden internationale beschermin</w:t>
        </w:r>
      </w:hyperlink>
      <w:r w:rsidRPr="000603D9">
        <w:rPr>
          <w:sz w:val="22"/>
          <w:szCs w:val="22"/>
        </w:rPr>
        <w:t xml:space="preserve">g’, </w:t>
      </w:r>
      <w:r w:rsidRPr="002E09BE">
        <w:rPr>
          <w:i/>
          <w:iCs/>
          <w:sz w:val="22"/>
          <w:szCs w:val="22"/>
        </w:rPr>
        <w:t>vreemdelingenrecht</w:t>
      </w:r>
      <w:r w:rsidRPr="000603D9">
        <w:rPr>
          <w:sz w:val="22"/>
          <w:szCs w:val="22"/>
        </w:rPr>
        <w:t>, (geraadpleegd op 22 maart 2025).</w:t>
      </w:r>
    </w:p>
    <w:p w14:paraId="42CACC3B" w14:textId="0A2B4D0E" w:rsidR="007F1372" w:rsidRPr="000603D9" w:rsidRDefault="007F1372" w:rsidP="000603D9">
      <w:pPr>
        <w:pStyle w:val="Voetnoottekst"/>
        <w:numPr>
          <w:ilvl w:val="0"/>
          <w:numId w:val="4"/>
        </w:numPr>
        <w:spacing w:line="360" w:lineRule="auto"/>
        <w:rPr>
          <w:sz w:val="22"/>
          <w:szCs w:val="22"/>
        </w:rPr>
      </w:pPr>
      <w:r w:rsidRPr="000603D9">
        <w:rPr>
          <w:sz w:val="22"/>
          <w:szCs w:val="22"/>
        </w:rPr>
        <w:t>Vreemdelingenrecht &amp; internationaal familierecht, ‘</w:t>
      </w:r>
      <w:hyperlink r:id="rId20" w:anchor="block-europees-statuut" w:history="1">
        <w:r w:rsidRPr="002E09BE">
          <w:rPr>
            <w:rStyle w:val="Hyperlink"/>
            <w:sz w:val="22"/>
            <w:szCs w:val="22"/>
          </w:rPr>
          <w:t>wat is tijdelijke bescherming</w:t>
        </w:r>
      </w:hyperlink>
      <w:r w:rsidRPr="000603D9">
        <w:rPr>
          <w:sz w:val="22"/>
          <w:szCs w:val="22"/>
        </w:rPr>
        <w:t>?’,</w:t>
      </w:r>
      <w:r w:rsidR="002E09BE">
        <w:rPr>
          <w:sz w:val="22"/>
          <w:szCs w:val="22"/>
        </w:rPr>
        <w:t xml:space="preserve"> </w:t>
      </w:r>
      <w:r w:rsidRPr="002E09BE">
        <w:rPr>
          <w:i/>
          <w:iCs/>
          <w:sz w:val="22"/>
          <w:szCs w:val="22"/>
        </w:rPr>
        <w:t>Vreemdelingenrecht</w:t>
      </w:r>
      <w:r w:rsidRPr="000603D9">
        <w:rPr>
          <w:sz w:val="22"/>
          <w:szCs w:val="22"/>
        </w:rPr>
        <w:t xml:space="preserve">, (geraadpleegd op 22 maart 2025). </w:t>
      </w:r>
    </w:p>
    <w:p w14:paraId="487B2DB3" w14:textId="202BB8DE" w:rsidR="007F1372" w:rsidRPr="000603D9" w:rsidRDefault="007F1372" w:rsidP="000603D9">
      <w:pPr>
        <w:pStyle w:val="Voetnoottekst"/>
        <w:numPr>
          <w:ilvl w:val="0"/>
          <w:numId w:val="4"/>
        </w:numPr>
        <w:spacing w:line="360" w:lineRule="auto"/>
        <w:rPr>
          <w:sz w:val="22"/>
          <w:szCs w:val="22"/>
        </w:rPr>
      </w:pPr>
      <w:r w:rsidRPr="000603D9">
        <w:rPr>
          <w:sz w:val="22"/>
          <w:szCs w:val="22"/>
        </w:rPr>
        <w:t>Art. 2, 5° Opvangwet.</w:t>
      </w:r>
    </w:p>
    <w:p w14:paraId="6220C3C0" w14:textId="12196A02" w:rsidR="0056132F" w:rsidRPr="000603D9" w:rsidRDefault="0056132F" w:rsidP="000603D9">
      <w:pPr>
        <w:pStyle w:val="Voetnoottekst"/>
        <w:numPr>
          <w:ilvl w:val="0"/>
          <w:numId w:val="4"/>
        </w:numPr>
        <w:spacing w:line="360" w:lineRule="auto"/>
        <w:rPr>
          <w:sz w:val="22"/>
          <w:szCs w:val="22"/>
        </w:rPr>
      </w:pPr>
      <w:r w:rsidRPr="000603D9">
        <w:rPr>
          <w:sz w:val="22"/>
          <w:szCs w:val="22"/>
        </w:rPr>
        <w:t>Vreemdelingenrecht &amp; internationaal familierecht, ‘</w:t>
      </w:r>
      <w:hyperlink r:id="rId21" w:history="1">
        <w:r w:rsidRPr="002E09BE">
          <w:rPr>
            <w:rStyle w:val="Hyperlink"/>
            <w:sz w:val="22"/>
            <w:szCs w:val="22"/>
          </w:rPr>
          <w:t>Heeft een verzoeker om internationale bescherming recht op opvang?</w:t>
        </w:r>
      </w:hyperlink>
      <w:r w:rsidRPr="000603D9">
        <w:rPr>
          <w:sz w:val="22"/>
          <w:szCs w:val="22"/>
        </w:rPr>
        <w:t xml:space="preserve">’, </w:t>
      </w:r>
      <w:r w:rsidRPr="002E09BE">
        <w:rPr>
          <w:i/>
          <w:iCs/>
          <w:sz w:val="22"/>
          <w:szCs w:val="22"/>
        </w:rPr>
        <w:t>Vreemdelingenrecht</w:t>
      </w:r>
      <w:r w:rsidRPr="000603D9">
        <w:rPr>
          <w:sz w:val="22"/>
          <w:szCs w:val="22"/>
        </w:rPr>
        <w:t>, (geraadpleegd op 22 maart 2025).</w:t>
      </w:r>
    </w:p>
    <w:p w14:paraId="1E029743" w14:textId="01065E3E"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6, §2 en art. 60 Opvangwet. </w:t>
      </w:r>
    </w:p>
    <w:p w14:paraId="64719824" w14:textId="6372FA9D"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TORFS D., ‘De opvangwet’, </w:t>
      </w:r>
      <w:r w:rsidRPr="002E09BE">
        <w:rPr>
          <w:i/>
          <w:iCs/>
          <w:sz w:val="22"/>
          <w:szCs w:val="22"/>
        </w:rPr>
        <w:t>Soc. Kron</w:t>
      </w:r>
      <w:r w:rsidRPr="000603D9">
        <w:rPr>
          <w:sz w:val="22"/>
          <w:szCs w:val="22"/>
        </w:rPr>
        <w:t>. 2021, 9.</w:t>
      </w:r>
    </w:p>
    <w:p w14:paraId="74E67CC2" w14:textId="4D8A22BF" w:rsidR="0056132F" w:rsidRPr="000603D9" w:rsidRDefault="0056132F" w:rsidP="000603D9">
      <w:pPr>
        <w:pStyle w:val="Voetnoottekst"/>
        <w:numPr>
          <w:ilvl w:val="0"/>
          <w:numId w:val="4"/>
        </w:numPr>
        <w:spacing w:line="360" w:lineRule="auto"/>
        <w:rPr>
          <w:sz w:val="22"/>
          <w:szCs w:val="22"/>
        </w:rPr>
      </w:pPr>
      <w:r w:rsidRPr="000603D9">
        <w:rPr>
          <w:sz w:val="22"/>
          <w:szCs w:val="22"/>
        </w:rPr>
        <w:t>BAEYENS P. en OKLANDNICOFF L., ‘De opvang van asielzoekers en vluchtelingen: wat houdt het recht op opvang in en welke rol hebben lokale besturen daarin?’</w:t>
      </w:r>
      <w:r w:rsidRPr="000603D9">
        <w:rPr>
          <w:i/>
          <w:iCs/>
          <w:sz w:val="22"/>
          <w:szCs w:val="22"/>
        </w:rPr>
        <w:t>, T.Gem</w:t>
      </w:r>
      <w:r w:rsidRPr="000603D9">
        <w:rPr>
          <w:sz w:val="22"/>
          <w:szCs w:val="22"/>
        </w:rPr>
        <w:t>. 2016/3, 185.</w:t>
      </w:r>
    </w:p>
    <w:p w14:paraId="494D1CF5" w14:textId="4B38D07F"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Verdrag inzake de Rechten van het Kind van 20 november 1989, BS 17 januari 1992, 805-833. </w:t>
      </w:r>
    </w:p>
    <w:p w14:paraId="2E5CADDC" w14:textId="441FEBEB" w:rsidR="0056132F" w:rsidRPr="000603D9" w:rsidRDefault="0056132F" w:rsidP="000603D9">
      <w:pPr>
        <w:pStyle w:val="Voetnoottekst"/>
        <w:numPr>
          <w:ilvl w:val="0"/>
          <w:numId w:val="4"/>
        </w:numPr>
        <w:spacing w:line="360" w:lineRule="auto"/>
        <w:rPr>
          <w:sz w:val="22"/>
          <w:szCs w:val="22"/>
        </w:rPr>
      </w:pPr>
      <w:r w:rsidRPr="000603D9">
        <w:rPr>
          <w:sz w:val="22"/>
          <w:szCs w:val="22"/>
        </w:rPr>
        <w:t>Art. 5 Opvangwet.</w:t>
      </w:r>
    </w:p>
    <w:p w14:paraId="34869602" w14:textId="5DDCACC4"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4, §1, 1°-3° Opvangwet. </w:t>
      </w:r>
    </w:p>
    <w:p w14:paraId="65722048" w14:textId="7974EB35" w:rsidR="007F1372" w:rsidRPr="000603D9" w:rsidRDefault="0056132F" w:rsidP="000603D9">
      <w:pPr>
        <w:pStyle w:val="Voetnoottekst"/>
        <w:numPr>
          <w:ilvl w:val="0"/>
          <w:numId w:val="4"/>
        </w:numPr>
        <w:spacing w:line="360" w:lineRule="auto"/>
        <w:rPr>
          <w:sz w:val="22"/>
          <w:szCs w:val="22"/>
        </w:rPr>
      </w:pPr>
      <w:r w:rsidRPr="000603D9">
        <w:rPr>
          <w:sz w:val="22"/>
          <w:szCs w:val="22"/>
        </w:rPr>
        <w:t>Art. 4, §1, 4° en art. 35/2 Opvangwet.</w:t>
      </w:r>
    </w:p>
    <w:p w14:paraId="5E8268F8" w14:textId="17DC0BA6" w:rsidR="0056132F" w:rsidRPr="000603D9" w:rsidRDefault="0056132F" w:rsidP="000603D9">
      <w:pPr>
        <w:pStyle w:val="Voetnoottekst"/>
        <w:numPr>
          <w:ilvl w:val="0"/>
          <w:numId w:val="4"/>
        </w:numPr>
        <w:spacing w:line="360" w:lineRule="auto"/>
        <w:rPr>
          <w:sz w:val="22"/>
          <w:szCs w:val="22"/>
        </w:rPr>
      </w:pPr>
      <w:r w:rsidRPr="000603D9">
        <w:rPr>
          <w:sz w:val="22"/>
          <w:szCs w:val="22"/>
        </w:rPr>
        <w:t>Art. 15/1 Opvangwet.</w:t>
      </w:r>
    </w:p>
    <w:p w14:paraId="4C01EB54" w14:textId="1F69E709"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35/1 Opvangwet. </w:t>
      </w:r>
    </w:p>
    <w:p w14:paraId="00ADCB50" w14:textId="26C14C45"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45, 8° en 9° Opvangwet. </w:t>
      </w:r>
    </w:p>
    <w:p w14:paraId="265D6EB7" w14:textId="6A751DA4"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4, §3 Opvangwet. </w:t>
      </w:r>
    </w:p>
    <w:p w14:paraId="1D7980EF" w14:textId="235B9EB4" w:rsidR="0056132F" w:rsidRPr="000603D9" w:rsidRDefault="0056132F" w:rsidP="000603D9">
      <w:pPr>
        <w:pStyle w:val="Voetnoottekst"/>
        <w:numPr>
          <w:ilvl w:val="0"/>
          <w:numId w:val="4"/>
        </w:numPr>
        <w:spacing w:line="360" w:lineRule="auto"/>
        <w:rPr>
          <w:sz w:val="22"/>
          <w:szCs w:val="22"/>
        </w:rPr>
      </w:pPr>
      <w:r w:rsidRPr="000603D9">
        <w:rPr>
          <w:sz w:val="22"/>
          <w:szCs w:val="22"/>
        </w:rPr>
        <w:t>Vreemdelingenrecht &amp; internationaal familierecht, ‘</w:t>
      </w:r>
      <w:hyperlink r:id="rId22" w:history="1">
        <w:r w:rsidRPr="002E09BE">
          <w:rPr>
            <w:rStyle w:val="Hyperlink"/>
            <w:sz w:val="22"/>
            <w:szCs w:val="22"/>
          </w:rPr>
          <w:t>Heeft een verzoeker om internationale bescherming recht op opvang?</w:t>
        </w:r>
      </w:hyperlink>
      <w:r w:rsidRPr="000603D9">
        <w:rPr>
          <w:sz w:val="22"/>
          <w:szCs w:val="22"/>
        </w:rPr>
        <w:t xml:space="preserve">’, </w:t>
      </w:r>
      <w:r w:rsidRPr="002E09BE">
        <w:rPr>
          <w:i/>
          <w:iCs/>
          <w:sz w:val="22"/>
          <w:szCs w:val="22"/>
        </w:rPr>
        <w:t>vreemdelingenrecht</w:t>
      </w:r>
      <w:r w:rsidRPr="000603D9">
        <w:rPr>
          <w:sz w:val="22"/>
          <w:szCs w:val="22"/>
        </w:rPr>
        <w:t>, (geraadpleegd op 22 maart 2025).</w:t>
      </w:r>
    </w:p>
    <w:p w14:paraId="5954032D" w14:textId="44CB0C8C"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4, §4 Opvangwet. </w:t>
      </w:r>
    </w:p>
    <w:p w14:paraId="070AB197" w14:textId="155716D5"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6 lid 1 Opvangwet. </w:t>
      </w:r>
    </w:p>
    <w:p w14:paraId="404B91F9" w14:textId="7E76A999" w:rsidR="0056132F" w:rsidRPr="000603D9" w:rsidRDefault="0056132F" w:rsidP="000603D9">
      <w:pPr>
        <w:pStyle w:val="Voetnoottekst"/>
        <w:numPr>
          <w:ilvl w:val="0"/>
          <w:numId w:val="4"/>
        </w:numPr>
        <w:spacing w:line="360" w:lineRule="auto"/>
        <w:rPr>
          <w:sz w:val="22"/>
          <w:szCs w:val="22"/>
        </w:rPr>
      </w:pPr>
      <w:r w:rsidRPr="000603D9">
        <w:rPr>
          <w:sz w:val="22"/>
          <w:szCs w:val="22"/>
        </w:rPr>
        <w:t>CGVS, ‘</w:t>
      </w:r>
      <w:hyperlink r:id="rId23" w:history="1">
        <w:r w:rsidRPr="002E09BE">
          <w:rPr>
            <w:rStyle w:val="Hyperlink"/>
            <w:sz w:val="22"/>
            <w:szCs w:val="22"/>
          </w:rPr>
          <w:t>Asielprocedure</w:t>
        </w:r>
      </w:hyperlink>
      <w:r w:rsidRPr="000603D9">
        <w:rPr>
          <w:sz w:val="22"/>
          <w:szCs w:val="22"/>
        </w:rPr>
        <w:t xml:space="preserve">’, </w:t>
      </w:r>
      <w:r w:rsidRPr="002E09BE">
        <w:rPr>
          <w:i/>
          <w:iCs/>
          <w:sz w:val="22"/>
          <w:szCs w:val="22"/>
        </w:rPr>
        <w:t>CGVS</w:t>
      </w:r>
      <w:r w:rsidRPr="000603D9">
        <w:rPr>
          <w:sz w:val="22"/>
          <w:szCs w:val="22"/>
        </w:rPr>
        <w:t>, (geraadpleegd op 23 maart 2025).</w:t>
      </w:r>
    </w:p>
    <w:p w14:paraId="2E2BC610" w14:textId="29DAD556"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11, lid 1 Opvangwet. </w:t>
      </w:r>
    </w:p>
    <w:p w14:paraId="230E82C7" w14:textId="30D67B6D"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BAEYENS P. en OKLANDNICOFF L., ‘De opvang van asielzoekers en vluchtelingen: wat houdt het recht op opvang in en welke rol hebben lokale besturen daarin?’, </w:t>
      </w:r>
      <w:r w:rsidRPr="002E09BE">
        <w:rPr>
          <w:i/>
          <w:iCs/>
          <w:sz w:val="22"/>
          <w:szCs w:val="22"/>
        </w:rPr>
        <w:t>T.Gem.</w:t>
      </w:r>
      <w:r w:rsidRPr="000603D9">
        <w:rPr>
          <w:sz w:val="22"/>
          <w:szCs w:val="22"/>
        </w:rPr>
        <w:t xml:space="preserve"> 2016/3, 187.</w:t>
      </w:r>
    </w:p>
    <w:p w14:paraId="54715718" w14:textId="546F45EF" w:rsidR="0056132F" w:rsidRPr="002E09BE" w:rsidRDefault="0056132F" w:rsidP="002E09BE">
      <w:pPr>
        <w:pStyle w:val="Voetnoottekst"/>
        <w:numPr>
          <w:ilvl w:val="0"/>
          <w:numId w:val="4"/>
        </w:numPr>
        <w:spacing w:line="360" w:lineRule="auto"/>
        <w:rPr>
          <w:sz w:val="22"/>
          <w:szCs w:val="22"/>
        </w:rPr>
      </w:pPr>
      <w:r w:rsidRPr="002E09BE">
        <w:rPr>
          <w:sz w:val="22"/>
          <w:szCs w:val="22"/>
        </w:rPr>
        <w:t>Vreemdelingenrecht &amp; internationaal recht, ‘</w:t>
      </w:r>
      <w:hyperlink r:id="rId24" w:history="1">
        <w:r w:rsidR="00640CB7" w:rsidRPr="002E09BE">
          <w:rPr>
            <w:rStyle w:val="Hyperlink"/>
            <w:sz w:val="22"/>
            <w:szCs w:val="22"/>
          </w:rPr>
          <w:t>Hoelang</w:t>
        </w:r>
        <w:r w:rsidRPr="002E09BE">
          <w:rPr>
            <w:rStyle w:val="Hyperlink"/>
            <w:sz w:val="22"/>
            <w:szCs w:val="22"/>
          </w:rPr>
          <w:t xml:space="preserve"> duurt de materiële opvang voor een verzoeker om internationale bescherming?</w:t>
        </w:r>
      </w:hyperlink>
      <w:r w:rsidRPr="002E09BE">
        <w:rPr>
          <w:sz w:val="22"/>
          <w:szCs w:val="22"/>
        </w:rPr>
        <w:t xml:space="preserve">’, </w:t>
      </w:r>
      <w:r w:rsidRPr="002E09BE">
        <w:rPr>
          <w:i/>
          <w:iCs/>
          <w:sz w:val="22"/>
          <w:szCs w:val="22"/>
        </w:rPr>
        <w:t>vreemdelingenrecht</w:t>
      </w:r>
      <w:r w:rsidRPr="002E09BE">
        <w:rPr>
          <w:sz w:val="22"/>
          <w:szCs w:val="22"/>
        </w:rPr>
        <w:t>, (geraadpleegd op 22 maart 2025).</w:t>
      </w:r>
    </w:p>
    <w:p w14:paraId="1B270817" w14:textId="056C132E" w:rsidR="0056132F" w:rsidRPr="000603D9" w:rsidRDefault="0056132F" w:rsidP="000603D9">
      <w:pPr>
        <w:pStyle w:val="Voetnoottekst"/>
        <w:numPr>
          <w:ilvl w:val="0"/>
          <w:numId w:val="4"/>
        </w:numPr>
        <w:spacing w:line="360" w:lineRule="auto"/>
        <w:rPr>
          <w:sz w:val="22"/>
          <w:szCs w:val="22"/>
        </w:rPr>
      </w:pPr>
      <w:r w:rsidRPr="000603D9">
        <w:rPr>
          <w:sz w:val="22"/>
          <w:szCs w:val="22"/>
        </w:rPr>
        <w:lastRenderedPageBreak/>
        <w:t xml:space="preserve">BAEYENS P. en OKLANDNICOFF L., ‘De opvang van asielzoekers en vluchtelingen: wat houdt het recht op opvang in en welke rol hebben lokale besturen daarin?’, </w:t>
      </w:r>
      <w:r w:rsidRPr="002E09BE">
        <w:rPr>
          <w:i/>
          <w:iCs/>
          <w:sz w:val="22"/>
          <w:szCs w:val="22"/>
        </w:rPr>
        <w:t>T.Gem</w:t>
      </w:r>
      <w:r w:rsidRPr="000603D9">
        <w:rPr>
          <w:sz w:val="22"/>
          <w:szCs w:val="22"/>
        </w:rPr>
        <w:t xml:space="preserve">. 2016/3, 195. </w:t>
      </w:r>
    </w:p>
    <w:p w14:paraId="436E2210" w14:textId="0CA650F7"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57 Opvangwet. </w:t>
      </w:r>
    </w:p>
    <w:p w14:paraId="731D9321" w14:textId="29A4564B"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X, ‘Open terugkeercentra voor afgewezen asielzoekers’, </w:t>
      </w:r>
      <w:r w:rsidRPr="002E09BE">
        <w:rPr>
          <w:i/>
          <w:iCs/>
          <w:sz w:val="22"/>
          <w:szCs w:val="22"/>
        </w:rPr>
        <w:t>NJW 2012</w:t>
      </w:r>
      <w:r w:rsidRPr="000603D9">
        <w:rPr>
          <w:sz w:val="22"/>
          <w:szCs w:val="22"/>
        </w:rPr>
        <w:t xml:space="preserve">, 453. </w:t>
      </w:r>
    </w:p>
    <w:p w14:paraId="50A25897" w14:textId="0F370EF2"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6, §1, lid 3 Opvangwet. </w:t>
      </w:r>
    </w:p>
    <w:p w14:paraId="7F2D7F94" w14:textId="55246C6B"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4/1 Opvangwet. </w:t>
      </w:r>
    </w:p>
    <w:p w14:paraId="0F845218" w14:textId="327A2614"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6, lid 3 en 4 Opvangwet. </w:t>
      </w:r>
    </w:p>
    <w:p w14:paraId="624E29F9" w14:textId="26B34206" w:rsidR="0056132F" w:rsidRPr="000603D9" w:rsidRDefault="0056132F" w:rsidP="000603D9">
      <w:pPr>
        <w:pStyle w:val="Voetnoottekst"/>
        <w:numPr>
          <w:ilvl w:val="0"/>
          <w:numId w:val="4"/>
        </w:numPr>
        <w:spacing w:line="360" w:lineRule="auto"/>
        <w:rPr>
          <w:sz w:val="22"/>
          <w:szCs w:val="22"/>
        </w:rPr>
      </w:pPr>
      <w:r w:rsidRPr="000603D9">
        <w:rPr>
          <w:sz w:val="22"/>
          <w:szCs w:val="22"/>
        </w:rPr>
        <w:t>Art. 7 Opvangwet.</w:t>
      </w:r>
    </w:p>
    <w:p w14:paraId="6BAD2BB1" w14:textId="5D66F75E"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TORFS D., ‘De opvangwet’, </w:t>
      </w:r>
      <w:r w:rsidRPr="002E09BE">
        <w:rPr>
          <w:i/>
          <w:iCs/>
          <w:sz w:val="22"/>
          <w:szCs w:val="22"/>
        </w:rPr>
        <w:t>Soc. Kron</w:t>
      </w:r>
      <w:r w:rsidRPr="000603D9">
        <w:rPr>
          <w:sz w:val="22"/>
          <w:szCs w:val="22"/>
        </w:rPr>
        <w:t>. 2021, 18.</w:t>
      </w:r>
    </w:p>
    <w:p w14:paraId="6D721744" w14:textId="2D351749"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Instructie van Fedasil betreffende Materiële hulp: recht, beëindiging en verlenging van materiële hulp van 11 juli 2024. </w:t>
      </w:r>
    </w:p>
    <w:p w14:paraId="281E05D7" w14:textId="3D06E486" w:rsidR="0056132F" w:rsidRPr="000603D9" w:rsidRDefault="0056132F" w:rsidP="000603D9">
      <w:pPr>
        <w:pStyle w:val="Voetnoottekst"/>
        <w:numPr>
          <w:ilvl w:val="0"/>
          <w:numId w:val="4"/>
        </w:numPr>
        <w:spacing w:line="360" w:lineRule="auto"/>
        <w:rPr>
          <w:sz w:val="22"/>
          <w:szCs w:val="22"/>
        </w:rPr>
      </w:pPr>
      <w:r w:rsidRPr="000603D9">
        <w:rPr>
          <w:sz w:val="22"/>
          <w:szCs w:val="22"/>
        </w:rPr>
        <w:t>Art. 20 Opvangwet.</w:t>
      </w:r>
    </w:p>
    <w:p w14:paraId="22D2D862" w14:textId="1EB4EFC2"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14 Opvangwet. </w:t>
      </w:r>
    </w:p>
    <w:p w14:paraId="0DC3E1D3" w14:textId="68867FEE"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16 Opvangwet. </w:t>
      </w:r>
    </w:p>
    <w:p w14:paraId="2EBB144D" w14:textId="6E03DA11" w:rsidR="0056132F" w:rsidRPr="000603D9" w:rsidRDefault="0056132F" w:rsidP="000603D9">
      <w:pPr>
        <w:pStyle w:val="Voetnoottekst"/>
        <w:numPr>
          <w:ilvl w:val="0"/>
          <w:numId w:val="4"/>
        </w:numPr>
        <w:spacing w:line="360" w:lineRule="auto"/>
        <w:rPr>
          <w:sz w:val="22"/>
          <w:szCs w:val="22"/>
        </w:rPr>
      </w:pPr>
      <w:r w:rsidRPr="000603D9">
        <w:rPr>
          <w:sz w:val="22"/>
          <w:szCs w:val="22"/>
        </w:rPr>
        <w:t>BAEYENS P. en OKLANDNICOFF L., ‘De opvang van asielzoekers en vluchtelingen: wat houdt het recht op opvang in en welke rol hebben lokale besturen daarin?’</w:t>
      </w:r>
      <w:r w:rsidRPr="002E09BE">
        <w:rPr>
          <w:i/>
          <w:iCs/>
          <w:sz w:val="22"/>
          <w:szCs w:val="22"/>
        </w:rPr>
        <w:t>, T.Gem.</w:t>
      </w:r>
      <w:r w:rsidRPr="000603D9">
        <w:rPr>
          <w:sz w:val="22"/>
          <w:szCs w:val="22"/>
        </w:rPr>
        <w:t xml:space="preserve"> 2016/3, 185.</w:t>
      </w:r>
    </w:p>
    <w:p w14:paraId="4878553D" w14:textId="6603175A" w:rsidR="0056132F" w:rsidRPr="002E09BE" w:rsidRDefault="0056132F" w:rsidP="002E09BE">
      <w:pPr>
        <w:pStyle w:val="Voetnoottekst"/>
        <w:numPr>
          <w:ilvl w:val="0"/>
          <w:numId w:val="4"/>
        </w:numPr>
        <w:spacing w:line="360" w:lineRule="auto"/>
        <w:rPr>
          <w:sz w:val="22"/>
          <w:szCs w:val="22"/>
        </w:rPr>
      </w:pPr>
      <w:r w:rsidRPr="002E09BE">
        <w:rPr>
          <w:sz w:val="22"/>
          <w:szCs w:val="22"/>
        </w:rPr>
        <w:t>Fedasil, ‘</w:t>
      </w:r>
      <w:hyperlink r:id="rId25" w:history="1">
        <w:r w:rsidRPr="002E09BE">
          <w:rPr>
            <w:rStyle w:val="Hyperlink"/>
            <w:sz w:val="22"/>
            <w:szCs w:val="22"/>
          </w:rPr>
          <w:t>Verblijf in het opvangcentrum’</w:t>
        </w:r>
      </w:hyperlink>
      <w:r w:rsidRPr="002E09BE">
        <w:rPr>
          <w:sz w:val="22"/>
          <w:szCs w:val="22"/>
        </w:rPr>
        <w:t xml:space="preserve">, </w:t>
      </w:r>
      <w:r w:rsidRPr="007A5596">
        <w:rPr>
          <w:i/>
          <w:iCs/>
          <w:sz w:val="22"/>
          <w:szCs w:val="22"/>
        </w:rPr>
        <w:t>Fedasil</w:t>
      </w:r>
      <w:r w:rsidRPr="002E09BE">
        <w:rPr>
          <w:sz w:val="22"/>
          <w:szCs w:val="22"/>
        </w:rPr>
        <w:t xml:space="preserve"> (geraadpleegd op 22 maart 2025).</w:t>
      </w:r>
    </w:p>
    <w:p w14:paraId="4B6AED3C" w14:textId="0B6CF952"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20 Opvangwet. </w:t>
      </w:r>
    </w:p>
    <w:p w14:paraId="601BFC19" w14:textId="2D93FC9F"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22 Opvangwet. </w:t>
      </w:r>
    </w:p>
    <w:p w14:paraId="2CA33B1A" w14:textId="7D34E0A4"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36, lid 1 Opvangwet. </w:t>
      </w:r>
    </w:p>
    <w:p w14:paraId="0D1F1D21" w14:textId="22171CD9"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18 Opvangwet. </w:t>
      </w:r>
    </w:p>
    <w:p w14:paraId="75FAB2CE" w14:textId="677983B3" w:rsidR="0056132F" w:rsidRPr="000603D9" w:rsidRDefault="0056132F" w:rsidP="000603D9">
      <w:pPr>
        <w:pStyle w:val="Voetnoottekst"/>
        <w:numPr>
          <w:ilvl w:val="0"/>
          <w:numId w:val="4"/>
        </w:numPr>
        <w:spacing w:line="360" w:lineRule="auto"/>
        <w:rPr>
          <w:sz w:val="22"/>
          <w:szCs w:val="22"/>
        </w:rPr>
      </w:pPr>
      <w:r w:rsidRPr="000603D9">
        <w:rPr>
          <w:sz w:val="22"/>
          <w:szCs w:val="22"/>
        </w:rPr>
        <w:t>Art. 24 Opvangwet.</w:t>
      </w:r>
    </w:p>
    <w:p w14:paraId="2DAA83F2" w14:textId="0FC13B81"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23 Opvangwet. </w:t>
      </w:r>
    </w:p>
    <w:p w14:paraId="01949F2E" w14:textId="583C6C4C"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Koninklijk besluit van 9 april 2007 tot bepaling van de medische hulp en de medische zorgen die niet verzekerd worden aan de begunstigde van de opvang omdat zij manifest niet noodzakelijk blijken te zijn en tot bepaling van de medische hulp en de medische zorgen die tot het dagelijks leven behoren en verzekerd worden aan de begunstigden van opvang, </w:t>
      </w:r>
      <w:r w:rsidRPr="002E09BE">
        <w:rPr>
          <w:i/>
          <w:iCs/>
          <w:sz w:val="22"/>
          <w:szCs w:val="22"/>
        </w:rPr>
        <w:t>BS</w:t>
      </w:r>
      <w:r w:rsidRPr="000603D9">
        <w:rPr>
          <w:sz w:val="22"/>
          <w:szCs w:val="22"/>
        </w:rPr>
        <w:t xml:space="preserve"> 7 mei 2007. </w:t>
      </w:r>
    </w:p>
    <w:p w14:paraId="3DAB4708" w14:textId="3D71F68F"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25 Opvangwet. </w:t>
      </w:r>
    </w:p>
    <w:p w14:paraId="6ED0D4E6" w14:textId="09CBBC40"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30 Opvangwet. </w:t>
      </w:r>
    </w:p>
    <w:p w14:paraId="5C845C70" w14:textId="6506BE44"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39 Opvangwet. </w:t>
      </w:r>
    </w:p>
    <w:p w14:paraId="102683C9" w14:textId="0A97B0A5"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31 Opvangwet. </w:t>
      </w:r>
    </w:p>
    <w:p w14:paraId="309A5EEF" w14:textId="49AD69F3"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33 Opvangwet. </w:t>
      </w:r>
    </w:p>
    <w:p w14:paraId="2D38B10C" w14:textId="4CA44226"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BAEYENS P. en OKLANDNICOFF L., ‘De opvang van asielzoekers en vluchtelingen: wat houdt het recht op opvang in en welke rol hebben lokale besturen daarin?’, </w:t>
      </w:r>
      <w:r w:rsidRPr="002E09BE">
        <w:rPr>
          <w:i/>
          <w:iCs/>
          <w:sz w:val="22"/>
          <w:szCs w:val="22"/>
        </w:rPr>
        <w:t>T.Gem.</w:t>
      </w:r>
      <w:r w:rsidRPr="000603D9">
        <w:rPr>
          <w:sz w:val="22"/>
          <w:szCs w:val="22"/>
        </w:rPr>
        <w:t xml:space="preserve"> 2016/3, 190.</w:t>
      </w:r>
    </w:p>
    <w:p w14:paraId="72ECD201" w14:textId="598CFAC4" w:rsidR="0056132F" w:rsidRPr="000603D9" w:rsidRDefault="0056132F" w:rsidP="000603D9">
      <w:pPr>
        <w:pStyle w:val="Voetnoottekst"/>
        <w:numPr>
          <w:ilvl w:val="0"/>
          <w:numId w:val="4"/>
        </w:numPr>
        <w:spacing w:line="360" w:lineRule="auto"/>
        <w:rPr>
          <w:sz w:val="22"/>
          <w:szCs w:val="22"/>
        </w:rPr>
      </w:pPr>
      <w:r w:rsidRPr="000603D9">
        <w:rPr>
          <w:sz w:val="22"/>
          <w:szCs w:val="22"/>
        </w:rPr>
        <w:lastRenderedPageBreak/>
        <w:t xml:space="preserve">Art. 21 Opvangwet. </w:t>
      </w:r>
    </w:p>
    <w:p w14:paraId="0241567F" w14:textId="355D3A22"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34 Opvangwet. </w:t>
      </w:r>
    </w:p>
    <w:p w14:paraId="1F9FE96E" w14:textId="2A834DF9"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15 Opvangwet. </w:t>
      </w:r>
    </w:p>
    <w:p w14:paraId="54CAE9A5" w14:textId="77B8FC71"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2,6° en Art. 35 Opvangwet. </w:t>
      </w:r>
    </w:p>
    <w:p w14:paraId="0C8F67D8" w14:textId="51561AFC" w:rsidR="0056132F" w:rsidRPr="002E09BE" w:rsidRDefault="0056132F" w:rsidP="002E09BE">
      <w:pPr>
        <w:pStyle w:val="Voetnoottekst"/>
        <w:numPr>
          <w:ilvl w:val="0"/>
          <w:numId w:val="4"/>
        </w:numPr>
        <w:spacing w:line="360" w:lineRule="auto"/>
        <w:rPr>
          <w:sz w:val="22"/>
          <w:szCs w:val="22"/>
        </w:rPr>
      </w:pPr>
      <w:r w:rsidRPr="002E09BE">
        <w:rPr>
          <w:sz w:val="22"/>
          <w:szCs w:val="22"/>
        </w:rPr>
        <w:t>Vreemdelingenrecht &amp; internationaal recht, ‘</w:t>
      </w:r>
      <w:hyperlink r:id="rId26" w:history="1">
        <w:r w:rsidRPr="002E09BE">
          <w:rPr>
            <w:rStyle w:val="Hyperlink"/>
            <w:sz w:val="22"/>
            <w:szCs w:val="22"/>
          </w:rPr>
          <w:t>Wat houdt materiële opvang in voor een verzoeker om internationale bescherming?</w:t>
        </w:r>
      </w:hyperlink>
      <w:r w:rsidRPr="002E09BE">
        <w:rPr>
          <w:sz w:val="22"/>
          <w:szCs w:val="22"/>
        </w:rPr>
        <w:t xml:space="preserve">’, </w:t>
      </w:r>
      <w:r w:rsidRPr="007A5596">
        <w:rPr>
          <w:i/>
          <w:iCs/>
          <w:sz w:val="22"/>
          <w:szCs w:val="22"/>
        </w:rPr>
        <w:t>Vreemdelingenrecht</w:t>
      </w:r>
      <w:r w:rsidRPr="002E09BE">
        <w:rPr>
          <w:sz w:val="22"/>
          <w:szCs w:val="22"/>
        </w:rPr>
        <w:t xml:space="preserve"> (geraadpleegd om 23 maart 2025). </w:t>
      </w:r>
    </w:p>
    <w:p w14:paraId="748F77EC" w14:textId="0DE0BBA4"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56, §1, lid 1 Opvangwet. </w:t>
      </w:r>
    </w:p>
    <w:p w14:paraId="3EF88A40" w14:textId="0EE4EDCB"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10 en art. 11 Opvangwet. </w:t>
      </w:r>
    </w:p>
    <w:p w14:paraId="5FDC9A48" w14:textId="70790F0C"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BAEYENS P. en OKLANDNICOFF L., ‘De opvang van asielzoekers en vluchtelingen: wat houdt het recht op opvang in en welke rol hebben lokale besturen daarin?’, </w:t>
      </w:r>
      <w:r w:rsidRPr="002E09BE">
        <w:rPr>
          <w:i/>
          <w:iCs/>
          <w:sz w:val="22"/>
          <w:szCs w:val="22"/>
        </w:rPr>
        <w:t>T.Gem.</w:t>
      </w:r>
      <w:r w:rsidRPr="000603D9">
        <w:rPr>
          <w:sz w:val="22"/>
          <w:szCs w:val="22"/>
        </w:rPr>
        <w:t xml:space="preserve"> 2016/3, 187.</w:t>
      </w:r>
    </w:p>
    <w:p w14:paraId="2D179E9D" w14:textId="69219A1F"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11, §3 Opvangwet. </w:t>
      </w:r>
    </w:p>
    <w:p w14:paraId="7E2CBA6F" w14:textId="58140AB0"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11, §4 Opvangwet. </w:t>
      </w:r>
    </w:p>
    <w:p w14:paraId="14F92685" w14:textId="444017AB"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12 Opvangwet. </w:t>
      </w:r>
    </w:p>
    <w:p w14:paraId="354768E6" w14:textId="7AD0EDB5"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 14° Opvangwet. </w:t>
      </w:r>
    </w:p>
    <w:p w14:paraId="75F4DB57" w14:textId="12FD282E"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2, 15° Opvangwet. </w:t>
      </w:r>
    </w:p>
    <w:p w14:paraId="4D8F889F" w14:textId="5A06343A"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X, ‘Open terugkeercentra voor afgewezen asielzoekers’, </w:t>
      </w:r>
      <w:r w:rsidRPr="002E09BE">
        <w:rPr>
          <w:i/>
          <w:iCs/>
          <w:sz w:val="22"/>
          <w:szCs w:val="22"/>
        </w:rPr>
        <w:t xml:space="preserve">NJW </w:t>
      </w:r>
      <w:r w:rsidRPr="000603D9">
        <w:rPr>
          <w:sz w:val="22"/>
          <w:szCs w:val="22"/>
        </w:rPr>
        <w:t>2012, 453.</w:t>
      </w:r>
    </w:p>
    <w:p w14:paraId="16792AE2" w14:textId="49B0EB07"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9 Opvangwet. </w:t>
      </w:r>
    </w:p>
    <w:p w14:paraId="416EE1E4" w14:textId="6C4DCF71"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36 Opvangwet. </w:t>
      </w:r>
    </w:p>
    <w:p w14:paraId="55DCADBC" w14:textId="5B19EE2C"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62 Opvangwet. </w:t>
      </w:r>
    </w:p>
    <w:p w14:paraId="0E01F132" w14:textId="13669CE6"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Art. 38 Opvangwet. </w:t>
      </w:r>
    </w:p>
    <w:p w14:paraId="6EF4E424" w14:textId="50601F7E" w:rsidR="0056132F" w:rsidRPr="000603D9" w:rsidRDefault="0056132F" w:rsidP="000603D9">
      <w:pPr>
        <w:pStyle w:val="Voetnoottekst"/>
        <w:numPr>
          <w:ilvl w:val="0"/>
          <w:numId w:val="4"/>
        </w:numPr>
        <w:spacing w:line="360" w:lineRule="auto"/>
        <w:rPr>
          <w:sz w:val="22"/>
          <w:szCs w:val="22"/>
        </w:rPr>
      </w:pPr>
      <w:r w:rsidRPr="000603D9">
        <w:rPr>
          <w:sz w:val="22"/>
          <w:szCs w:val="22"/>
        </w:rPr>
        <w:t>Art. 64 Opvangwet.</w:t>
      </w:r>
    </w:p>
    <w:p w14:paraId="754FAB53" w14:textId="0848CAB8"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VLUCHTELINGENWERK VLAANDEREN, ‘De trieste balans na één jaar opvangcrisis: één op vijf asielzoekers in België slaapt op straat’, </w:t>
      </w:r>
      <w:r w:rsidRPr="002E09BE">
        <w:rPr>
          <w:i/>
          <w:iCs/>
          <w:sz w:val="22"/>
          <w:szCs w:val="22"/>
        </w:rPr>
        <w:t>Vluchtelingenwerk Vlaanderen</w:t>
      </w:r>
      <w:r w:rsidRPr="000603D9">
        <w:rPr>
          <w:sz w:val="22"/>
          <w:szCs w:val="22"/>
        </w:rPr>
        <w:t xml:space="preserve"> 20 oktober 2022, 1. </w:t>
      </w:r>
    </w:p>
    <w:p w14:paraId="0C6C8EC2" w14:textId="631EA00C"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100.</w:t>
      </w:r>
    </w:p>
    <w:p w14:paraId="3BAD68D7" w14:textId="17515339" w:rsidR="0056132F" w:rsidRPr="000603D9" w:rsidRDefault="0056132F" w:rsidP="000603D9">
      <w:pPr>
        <w:pStyle w:val="Voetnoottekst"/>
        <w:numPr>
          <w:ilvl w:val="0"/>
          <w:numId w:val="4"/>
        </w:numPr>
        <w:spacing w:line="360" w:lineRule="auto"/>
        <w:rPr>
          <w:sz w:val="22"/>
          <w:szCs w:val="22"/>
        </w:rPr>
      </w:pPr>
      <w:r w:rsidRPr="000603D9">
        <w:rPr>
          <w:sz w:val="22"/>
          <w:szCs w:val="22"/>
        </w:rPr>
        <w:t>DELPORT J. en CARNEL J., ‘[</w:t>
      </w:r>
      <w:hyperlink r:id="rId27" w:history="1">
        <w:r w:rsidRPr="002E09BE">
          <w:rPr>
            <w:rStyle w:val="Hyperlink"/>
            <w:sz w:val="22"/>
            <w:szCs w:val="22"/>
          </w:rPr>
          <w:t>Persbericht] Opvangcrisis: Europa wijst opnieuw op de tekortkomingen van België’</w:t>
        </w:r>
      </w:hyperlink>
      <w:r w:rsidRPr="000603D9">
        <w:rPr>
          <w:sz w:val="22"/>
          <w:szCs w:val="22"/>
        </w:rPr>
        <w:t xml:space="preserve">, </w:t>
      </w:r>
      <w:r w:rsidR="007A5596">
        <w:rPr>
          <w:i/>
          <w:iCs/>
          <w:sz w:val="22"/>
          <w:szCs w:val="22"/>
        </w:rPr>
        <w:t>M</w:t>
      </w:r>
      <w:r w:rsidRPr="002E09BE">
        <w:rPr>
          <w:i/>
          <w:iCs/>
          <w:sz w:val="22"/>
          <w:szCs w:val="22"/>
        </w:rPr>
        <w:t>yria</w:t>
      </w:r>
      <w:r w:rsidRPr="000603D9">
        <w:rPr>
          <w:sz w:val="22"/>
          <w:szCs w:val="22"/>
        </w:rPr>
        <w:t xml:space="preserve"> 20 september 2024, (geraadpleegd 23/03/2025). </w:t>
      </w:r>
    </w:p>
    <w:p w14:paraId="069BDB12" w14:textId="0F3E827B" w:rsidR="0056132F" w:rsidRPr="000603D9" w:rsidRDefault="0056132F" w:rsidP="000603D9">
      <w:pPr>
        <w:pStyle w:val="Voetnoottekst"/>
        <w:numPr>
          <w:ilvl w:val="0"/>
          <w:numId w:val="4"/>
        </w:numPr>
        <w:spacing w:line="360" w:lineRule="auto"/>
        <w:rPr>
          <w:sz w:val="22"/>
          <w:szCs w:val="22"/>
        </w:rPr>
      </w:pPr>
      <w:r w:rsidRPr="000603D9">
        <w:rPr>
          <w:sz w:val="22"/>
          <w:szCs w:val="22"/>
        </w:rPr>
        <w:t xml:space="preserve">MYRIA, FIRM, FEDERALE OMBUDSMAN, KRC en DROIT DE L’ENFANTS, ‘Federale regering faalt in de aanpak van de opvangcrisis: humanitaire crisis en rechtsstaat aangetast’, </w:t>
      </w:r>
      <w:r w:rsidR="007A5596">
        <w:rPr>
          <w:i/>
          <w:iCs/>
          <w:sz w:val="22"/>
          <w:szCs w:val="22"/>
        </w:rPr>
        <w:t>M</w:t>
      </w:r>
      <w:r w:rsidRPr="002E09BE">
        <w:rPr>
          <w:i/>
          <w:iCs/>
          <w:sz w:val="22"/>
          <w:szCs w:val="22"/>
        </w:rPr>
        <w:t>yria</w:t>
      </w:r>
      <w:r w:rsidRPr="000603D9">
        <w:rPr>
          <w:sz w:val="22"/>
          <w:szCs w:val="22"/>
        </w:rPr>
        <w:t xml:space="preserve"> 21 december 2022,11-12.</w:t>
      </w:r>
    </w:p>
    <w:p w14:paraId="1B86E599" w14:textId="74A13D1C" w:rsidR="00A70E03" w:rsidRPr="000603D9" w:rsidRDefault="0056132F" w:rsidP="000603D9">
      <w:pPr>
        <w:pStyle w:val="Voetnoottekst"/>
        <w:numPr>
          <w:ilvl w:val="0"/>
          <w:numId w:val="4"/>
        </w:numPr>
        <w:spacing w:line="360" w:lineRule="auto"/>
        <w:rPr>
          <w:sz w:val="22"/>
          <w:szCs w:val="22"/>
        </w:rPr>
      </w:pPr>
      <w:r w:rsidRPr="000603D9">
        <w:rPr>
          <w:sz w:val="22"/>
          <w:szCs w:val="22"/>
        </w:rPr>
        <w:t>UNHCR, ‘</w:t>
      </w:r>
      <w:hyperlink r:id="rId28" w:history="1">
        <w:r w:rsidRPr="002E09BE">
          <w:rPr>
            <w:rStyle w:val="Hyperlink"/>
            <w:sz w:val="22"/>
            <w:szCs w:val="22"/>
          </w:rPr>
          <w:t>UNHCR: opvangcrisis in België is zorgwekkend, maar oplossingen zijn voorhande</w:t>
        </w:r>
      </w:hyperlink>
      <w:r w:rsidRPr="000603D9">
        <w:rPr>
          <w:sz w:val="22"/>
          <w:szCs w:val="22"/>
        </w:rPr>
        <w:t xml:space="preserve">n’, </w:t>
      </w:r>
      <w:r w:rsidRPr="007A5596">
        <w:rPr>
          <w:i/>
          <w:iCs/>
          <w:sz w:val="22"/>
          <w:szCs w:val="22"/>
        </w:rPr>
        <w:t>UNHCR</w:t>
      </w:r>
      <w:r w:rsidRPr="000603D9">
        <w:rPr>
          <w:sz w:val="22"/>
          <w:szCs w:val="22"/>
        </w:rPr>
        <w:t xml:space="preserve"> 29 september 2023, (geraadpleegd 23/03/2025).</w:t>
      </w:r>
    </w:p>
    <w:p w14:paraId="2A7FF00D" w14:textId="198B8AF1"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‘De trieste balans na één jaar opvangcrisis: één op vijf </w:t>
      </w:r>
      <w:r w:rsidRPr="000603D9">
        <w:rPr>
          <w:sz w:val="22"/>
          <w:szCs w:val="22"/>
        </w:rPr>
        <w:lastRenderedPageBreak/>
        <w:t xml:space="preserve">asielzoekers in België slaapt op straat’, </w:t>
      </w:r>
      <w:r w:rsidRPr="002E09BE">
        <w:rPr>
          <w:i/>
          <w:iCs/>
          <w:sz w:val="22"/>
          <w:szCs w:val="22"/>
        </w:rPr>
        <w:t>Vluchtelingenwerk Vlaanderen</w:t>
      </w:r>
      <w:r w:rsidRPr="000603D9">
        <w:rPr>
          <w:sz w:val="22"/>
          <w:szCs w:val="22"/>
        </w:rPr>
        <w:t xml:space="preserve"> 20 oktober 2022, 1. </w:t>
      </w:r>
    </w:p>
    <w:p w14:paraId="0928FA18" w14:textId="45075908"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en ECRE, ‘Country report, 2023 update’,</w:t>
      </w:r>
      <w:r w:rsidR="00394789" w:rsidRPr="000603D9">
        <w:rPr>
          <w:sz w:val="22"/>
          <w:szCs w:val="22"/>
        </w:rPr>
        <w:t xml:space="preserve"> </w:t>
      </w:r>
      <w:r w:rsidRPr="002E09BE">
        <w:rPr>
          <w:i/>
          <w:iCs/>
          <w:sz w:val="22"/>
          <w:szCs w:val="22"/>
        </w:rPr>
        <w:t>AIDA-BE</w:t>
      </w:r>
      <w:r w:rsidRPr="000603D9">
        <w:rPr>
          <w:sz w:val="22"/>
          <w:szCs w:val="22"/>
        </w:rPr>
        <w:t xml:space="preserve"> 10 juli 2024, 100.</w:t>
      </w:r>
    </w:p>
    <w:p w14:paraId="040F1642" w14:textId="71814F66"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DELPORT J. en CARNEL J., </w:t>
      </w:r>
      <w:hyperlink r:id="rId29" w:history="1">
        <w:r w:rsidRPr="002E09BE">
          <w:rPr>
            <w:rStyle w:val="Hyperlink"/>
            <w:sz w:val="22"/>
            <w:szCs w:val="22"/>
          </w:rPr>
          <w:t>‘[Persbericht] Opvangcrisis: Europa wijst opnieuw op de tekortkomingen van België’</w:t>
        </w:r>
      </w:hyperlink>
      <w:r w:rsidRPr="000603D9">
        <w:rPr>
          <w:sz w:val="22"/>
          <w:szCs w:val="22"/>
        </w:rPr>
        <w:t xml:space="preserve">, </w:t>
      </w:r>
      <w:r w:rsidRPr="002E09BE">
        <w:rPr>
          <w:i/>
          <w:iCs/>
          <w:sz w:val="22"/>
          <w:szCs w:val="22"/>
        </w:rPr>
        <w:t>Myria</w:t>
      </w:r>
      <w:r w:rsidRPr="000603D9">
        <w:rPr>
          <w:sz w:val="22"/>
          <w:szCs w:val="22"/>
        </w:rPr>
        <w:t xml:space="preserve"> 20 september 2024, (geraadpleegd op 23 maart 2025). </w:t>
      </w:r>
    </w:p>
    <w:p w14:paraId="51D5838B" w14:textId="55901D7E"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MYRIA, FIRM, FEDERALE OMBUDSMAN, KRC en DROIT DE L’ENFANTS, ‘Federale regering faalt in de aanpak van de opvangcrisis: humanitaire crisis en rechtsstaat aangetast’, </w:t>
      </w:r>
      <w:r w:rsidR="007A5596">
        <w:rPr>
          <w:i/>
          <w:iCs/>
          <w:sz w:val="22"/>
          <w:szCs w:val="22"/>
        </w:rPr>
        <w:t>M</w:t>
      </w:r>
      <w:r w:rsidRPr="002E09BE">
        <w:rPr>
          <w:i/>
          <w:iCs/>
          <w:sz w:val="22"/>
          <w:szCs w:val="22"/>
        </w:rPr>
        <w:t xml:space="preserve">yria </w:t>
      </w:r>
      <w:r w:rsidRPr="000603D9">
        <w:rPr>
          <w:sz w:val="22"/>
          <w:szCs w:val="22"/>
        </w:rPr>
        <w:t>21 december 2022,11-12.</w:t>
      </w:r>
    </w:p>
    <w:p w14:paraId="072453BA" w14:textId="04CD9D06" w:rsidR="00A70E03" w:rsidRPr="000603D9" w:rsidRDefault="00A70E03" w:rsidP="000603D9">
      <w:pPr>
        <w:pStyle w:val="Voetnoottekst"/>
        <w:numPr>
          <w:ilvl w:val="0"/>
          <w:numId w:val="4"/>
        </w:numPr>
        <w:spacing w:line="360" w:lineRule="auto"/>
        <w:rPr>
          <w:sz w:val="22"/>
          <w:szCs w:val="22"/>
        </w:rPr>
      </w:pPr>
      <w:r w:rsidRPr="000603D9">
        <w:rPr>
          <w:sz w:val="22"/>
          <w:szCs w:val="22"/>
        </w:rPr>
        <w:t>UNHCR, ‘</w:t>
      </w:r>
      <w:hyperlink r:id="rId30" w:history="1">
        <w:r w:rsidRPr="002E09BE">
          <w:rPr>
            <w:rStyle w:val="Hyperlink"/>
            <w:sz w:val="22"/>
            <w:szCs w:val="22"/>
          </w:rPr>
          <w:t>UNHCR: opvangcrisis in België is zorgwekkend, maar oplossingen zijn voorhanden’</w:t>
        </w:r>
      </w:hyperlink>
      <w:r w:rsidRPr="000603D9">
        <w:rPr>
          <w:sz w:val="22"/>
          <w:szCs w:val="22"/>
        </w:rPr>
        <w:t xml:space="preserve">, </w:t>
      </w:r>
      <w:r w:rsidRPr="007A5596">
        <w:rPr>
          <w:i/>
          <w:iCs/>
          <w:sz w:val="22"/>
          <w:szCs w:val="22"/>
        </w:rPr>
        <w:t xml:space="preserve">UNHCR </w:t>
      </w:r>
      <w:r w:rsidRPr="000603D9">
        <w:rPr>
          <w:sz w:val="22"/>
          <w:szCs w:val="22"/>
        </w:rPr>
        <w:t>29 september 2023 (geraadpleegd op 23 maart 2025).</w:t>
      </w:r>
    </w:p>
    <w:p w14:paraId="4F281D58" w14:textId="17864E4D" w:rsidR="00A70E03" w:rsidRPr="000603D9" w:rsidRDefault="00A70E03" w:rsidP="000603D9">
      <w:pPr>
        <w:pStyle w:val="Voetnoottekst"/>
        <w:numPr>
          <w:ilvl w:val="0"/>
          <w:numId w:val="4"/>
        </w:numPr>
        <w:spacing w:line="360" w:lineRule="auto"/>
        <w:rPr>
          <w:sz w:val="22"/>
          <w:szCs w:val="22"/>
        </w:rPr>
      </w:pPr>
      <w:r w:rsidRPr="000603D9">
        <w:rPr>
          <w:sz w:val="22"/>
          <w:szCs w:val="22"/>
        </w:rPr>
        <w:t>TEMMERMAN M. en MACKEN F., ‘</w:t>
      </w:r>
      <w:hyperlink r:id="rId31" w:history="1">
        <w:r w:rsidRPr="002E09BE">
          <w:rPr>
            <w:rStyle w:val="Hyperlink"/>
            <w:sz w:val="22"/>
            <w:szCs w:val="22"/>
          </w:rPr>
          <w:t>Hoe zijn we in deze opvangcrisis beland?</w:t>
        </w:r>
      </w:hyperlink>
      <w:r w:rsidRPr="000603D9">
        <w:rPr>
          <w:sz w:val="22"/>
          <w:szCs w:val="22"/>
        </w:rPr>
        <w:t xml:space="preserve">’, </w:t>
      </w:r>
      <w:r w:rsidRPr="007A5596">
        <w:rPr>
          <w:i/>
          <w:iCs/>
          <w:sz w:val="22"/>
          <w:szCs w:val="22"/>
        </w:rPr>
        <w:t>VRT NWS</w:t>
      </w:r>
      <w:r w:rsidRPr="000603D9">
        <w:rPr>
          <w:sz w:val="22"/>
          <w:szCs w:val="22"/>
        </w:rPr>
        <w:t xml:space="preserve"> 9 maart 2023</w:t>
      </w:r>
      <w:r w:rsidR="002E09BE">
        <w:rPr>
          <w:sz w:val="22"/>
          <w:szCs w:val="22"/>
        </w:rPr>
        <w:t xml:space="preserve"> </w:t>
      </w:r>
      <w:r w:rsidRPr="000603D9">
        <w:rPr>
          <w:sz w:val="22"/>
          <w:szCs w:val="22"/>
        </w:rPr>
        <w:t>(geraadpleegd op 23 maart 2025).</w:t>
      </w:r>
    </w:p>
    <w:p w14:paraId="50FA9338" w14:textId="449E8988"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MYRIA, FIRM, FEDERALE OMBUDSMAN, KRC en DROIT DE L’ENFANTS, ‘Federale regering faalt in de aanpak van de opvangcrisis: humanitaire crisis en rechtsstaat aangetast’, </w:t>
      </w:r>
      <w:r w:rsidR="007A5596">
        <w:rPr>
          <w:i/>
          <w:iCs/>
          <w:sz w:val="22"/>
          <w:szCs w:val="22"/>
        </w:rPr>
        <w:t>M</w:t>
      </w:r>
      <w:r w:rsidRPr="002E09BE">
        <w:rPr>
          <w:i/>
          <w:iCs/>
          <w:sz w:val="22"/>
          <w:szCs w:val="22"/>
        </w:rPr>
        <w:t xml:space="preserve">yria </w:t>
      </w:r>
      <w:r w:rsidRPr="000603D9">
        <w:rPr>
          <w:sz w:val="22"/>
          <w:szCs w:val="22"/>
        </w:rPr>
        <w:t xml:space="preserve">21 december 2022, 1. </w:t>
      </w:r>
    </w:p>
    <w:p w14:paraId="5AEA5ABC" w14:textId="749571F0" w:rsidR="00A70E03" w:rsidRPr="000603D9" w:rsidRDefault="00A70E03" w:rsidP="000603D9">
      <w:pPr>
        <w:pStyle w:val="Voetnoottekst"/>
        <w:numPr>
          <w:ilvl w:val="0"/>
          <w:numId w:val="4"/>
        </w:numPr>
        <w:spacing w:line="360" w:lineRule="auto"/>
        <w:rPr>
          <w:sz w:val="22"/>
          <w:szCs w:val="22"/>
        </w:rPr>
      </w:pPr>
      <w:r w:rsidRPr="000603D9">
        <w:rPr>
          <w:sz w:val="22"/>
          <w:szCs w:val="22"/>
        </w:rPr>
        <w:t>FEDASIL, ‘</w:t>
      </w:r>
      <w:hyperlink r:id="rId32" w:history="1">
        <w:r w:rsidRPr="002E09BE">
          <w:rPr>
            <w:rStyle w:val="Hyperlink"/>
            <w:sz w:val="22"/>
            <w:szCs w:val="22"/>
          </w:rPr>
          <w:t>Verblijf in het opvangcentrum’</w:t>
        </w:r>
      </w:hyperlink>
      <w:r w:rsidRPr="000603D9">
        <w:rPr>
          <w:sz w:val="22"/>
          <w:szCs w:val="22"/>
        </w:rPr>
        <w:t xml:space="preserve">, </w:t>
      </w:r>
      <w:r w:rsidRPr="002E09BE">
        <w:rPr>
          <w:i/>
          <w:iCs/>
          <w:sz w:val="22"/>
          <w:szCs w:val="22"/>
        </w:rPr>
        <w:t>Fedasil</w:t>
      </w:r>
      <w:r w:rsidR="002E09BE">
        <w:rPr>
          <w:sz w:val="22"/>
          <w:szCs w:val="22"/>
        </w:rPr>
        <w:t xml:space="preserve"> </w:t>
      </w:r>
      <w:r w:rsidRPr="000603D9">
        <w:rPr>
          <w:sz w:val="22"/>
          <w:szCs w:val="22"/>
        </w:rPr>
        <w:t>(geraadpleegd op 23 maart 2025).</w:t>
      </w:r>
    </w:p>
    <w:p w14:paraId="4C359D02" w14:textId="5E3E42B9"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MYRIA, FIRM, FEDERALE OMBUDSMAN, KRC en DROIT DE L’ENFANTS, ‘Federale regering faalt in de aanpak van de opvangcrisis: humanitaire crisis en rechtsstaat aangetast’, </w:t>
      </w:r>
      <w:r w:rsidR="007A5596">
        <w:rPr>
          <w:i/>
          <w:iCs/>
          <w:sz w:val="22"/>
          <w:szCs w:val="22"/>
        </w:rPr>
        <w:t>M</w:t>
      </w:r>
      <w:r w:rsidRPr="002E09BE">
        <w:rPr>
          <w:i/>
          <w:iCs/>
          <w:sz w:val="22"/>
          <w:szCs w:val="22"/>
        </w:rPr>
        <w:t>yria</w:t>
      </w:r>
      <w:r w:rsidRPr="000603D9">
        <w:rPr>
          <w:sz w:val="22"/>
          <w:szCs w:val="22"/>
        </w:rPr>
        <w:t xml:space="preserve"> 21 december 2022, 2.</w:t>
      </w:r>
    </w:p>
    <w:p w14:paraId="3FD53170" w14:textId="288888D5"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en ECRE, ‘Country report, 2023 update’,</w:t>
      </w:r>
      <w:r w:rsidR="006E17D3" w:rsidRPr="000603D9">
        <w:rPr>
          <w:sz w:val="22"/>
          <w:szCs w:val="22"/>
        </w:rPr>
        <w:t xml:space="preserve"> </w:t>
      </w:r>
      <w:r w:rsidRPr="002E09BE">
        <w:rPr>
          <w:i/>
          <w:iCs/>
          <w:sz w:val="22"/>
          <w:szCs w:val="22"/>
        </w:rPr>
        <w:t>AIDA-BE</w:t>
      </w:r>
      <w:r w:rsidRPr="000603D9">
        <w:rPr>
          <w:sz w:val="22"/>
          <w:szCs w:val="22"/>
        </w:rPr>
        <w:t xml:space="preserve"> 10 juli 2024, 44.</w:t>
      </w:r>
    </w:p>
    <w:p w14:paraId="70D67C1D" w14:textId="35D89E89"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en ECRE, ‘Country report, 2023 update’,</w:t>
      </w:r>
      <w:r w:rsidR="006E17D3" w:rsidRPr="000603D9">
        <w:rPr>
          <w:sz w:val="22"/>
          <w:szCs w:val="22"/>
        </w:rPr>
        <w:t xml:space="preserve"> </w:t>
      </w:r>
      <w:r w:rsidRPr="002E09BE">
        <w:rPr>
          <w:i/>
          <w:iCs/>
          <w:sz w:val="22"/>
          <w:szCs w:val="22"/>
        </w:rPr>
        <w:t>AIDA-BE</w:t>
      </w:r>
      <w:r w:rsidRPr="000603D9">
        <w:rPr>
          <w:sz w:val="22"/>
          <w:szCs w:val="22"/>
        </w:rPr>
        <w:t xml:space="preserve"> 10 juli 2024, 145.</w:t>
      </w:r>
    </w:p>
    <w:p w14:paraId="6F6449FC" w14:textId="14A4C4C7" w:rsidR="00A70E03" w:rsidRPr="000603D9" w:rsidRDefault="00A70E03" w:rsidP="000603D9">
      <w:pPr>
        <w:pStyle w:val="Voetnoottekst"/>
        <w:numPr>
          <w:ilvl w:val="0"/>
          <w:numId w:val="4"/>
        </w:numPr>
        <w:spacing w:line="360" w:lineRule="auto"/>
        <w:rPr>
          <w:sz w:val="22"/>
          <w:szCs w:val="22"/>
        </w:rPr>
      </w:pPr>
      <w:r w:rsidRPr="000603D9">
        <w:rPr>
          <w:sz w:val="22"/>
          <w:szCs w:val="22"/>
        </w:rPr>
        <w:t>FEDASIL, ‘</w:t>
      </w:r>
      <w:hyperlink r:id="rId33" w:history="1">
        <w:r w:rsidRPr="002E09BE">
          <w:rPr>
            <w:rStyle w:val="Hyperlink"/>
            <w:sz w:val="22"/>
            <w:szCs w:val="22"/>
          </w:rPr>
          <w:t>Wie zijn de asielzoekers’</w:t>
        </w:r>
      </w:hyperlink>
      <w:r w:rsidRPr="002E09BE">
        <w:rPr>
          <w:i/>
          <w:iCs/>
          <w:sz w:val="22"/>
          <w:szCs w:val="22"/>
        </w:rPr>
        <w:t>, Fedasil</w:t>
      </w:r>
      <w:r w:rsidRPr="000603D9">
        <w:rPr>
          <w:sz w:val="22"/>
          <w:szCs w:val="22"/>
        </w:rPr>
        <w:t xml:space="preserve"> 21 augustus 2024</w:t>
      </w:r>
      <w:r w:rsidR="002E09BE">
        <w:rPr>
          <w:sz w:val="22"/>
          <w:szCs w:val="22"/>
        </w:rPr>
        <w:t xml:space="preserve"> </w:t>
      </w:r>
      <w:r w:rsidRPr="000603D9">
        <w:rPr>
          <w:sz w:val="22"/>
          <w:szCs w:val="22"/>
        </w:rPr>
        <w:t>(geraadpleegd op 28 maart 2025)</w:t>
      </w:r>
      <w:r w:rsidR="00FB6CDD">
        <w:rPr>
          <w:sz w:val="22"/>
          <w:szCs w:val="22"/>
        </w:rPr>
        <w:t>.</w:t>
      </w:r>
    </w:p>
    <w:p w14:paraId="757746A6" w14:textId="6A3A7936"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MYRIA, </w:t>
      </w:r>
      <w:hyperlink r:id="rId34" w:history="1">
        <w:r w:rsidRPr="002E09BE">
          <w:rPr>
            <w:rStyle w:val="Hyperlink"/>
            <w:sz w:val="22"/>
            <w:szCs w:val="22"/>
          </w:rPr>
          <w:t>‘[Persbericht] Opvangcrisis: Europa wijst opnieuw op de tekortkomingen van België’</w:t>
        </w:r>
      </w:hyperlink>
      <w:r w:rsidRPr="000603D9">
        <w:rPr>
          <w:sz w:val="22"/>
          <w:szCs w:val="22"/>
        </w:rPr>
        <w:t xml:space="preserve">, </w:t>
      </w:r>
      <w:r w:rsidRPr="002E09BE">
        <w:rPr>
          <w:i/>
          <w:iCs/>
          <w:sz w:val="22"/>
          <w:szCs w:val="22"/>
        </w:rPr>
        <w:t xml:space="preserve">Myria </w:t>
      </w:r>
      <w:r w:rsidRPr="000603D9">
        <w:rPr>
          <w:sz w:val="22"/>
          <w:szCs w:val="22"/>
        </w:rPr>
        <w:t>20 september 2024</w:t>
      </w:r>
      <w:r w:rsidR="002E09BE">
        <w:rPr>
          <w:sz w:val="22"/>
          <w:szCs w:val="22"/>
        </w:rPr>
        <w:t xml:space="preserve"> </w:t>
      </w:r>
      <w:r w:rsidRPr="000603D9">
        <w:rPr>
          <w:sz w:val="22"/>
          <w:szCs w:val="22"/>
        </w:rPr>
        <w:t>(geraadpleegd op 28 maart 2025).</w:t>
      </w:r>
    </w:p>
    <w:p w14:paraId="7BDE431D" w14:textId="654C2C0E"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AGENTSCHAP INTEGRATIE &amp; INBURGERING, ‘Welk traject legt een verzoeker om internationale bescherming (VIB) af? Welke rechten heeft een VIB, erkend vluchteling of subsidiair beschermde?’, </w:t>
      </w:r>
      <w:r w:rsidRPr="002E09BE">
        <w:rPr>
          <w:i/>
          <w:iCs/>
          <w:sz w:val="22"/>
          <w:szCs w:val="22"/>
        </w:rPr>
        <w:t>integratie-inburgering</w:t>
      </w:r>
      <w:r w:rsidRPr="000603D9">
        <w:rPr>
          <w:sz w:val="22"/>
          <w:szCs w:val="22"/>
        </w:rPr>
        <w:t xml:space="preserve"> 21 maart 2023, 5.</w:t>
      </w:r>
    </w:p>
    <w:p w14:paraId="18C1B6A2" w14:textId="7FB2455C"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en ECRE, ‘Country report, 2023 update’</w:t>
      </w:r>
      <w:r w:rsidRPr="002E09BE">
        <w:rPr>
          <w:i/>
          <w:iCs/>
          <w:sz w:val="22"/>
          <w:szCs w:val="22"/>
        </w:rPr>
        <w:t>,</w:t>
      </w:r>
      <w:r w:rsidR="006E17D3" w:rsidRPr="002E09BE">
        <w:rPr>
          <w:i/>
          <w:iCs/>
          <w:sz w:val="22"/>
          <w:szCs w:val="22"/>
        </w:rPr>
        <w:t xml:space="preserve"> </w:t>
      </w:r>
      <w:r w:rsidRPr="002E09BE">
        <w:rPr>
          <w:i/>
          <w:iCs/>
          <w:sz w:val="22"/>
          <w:szCs w:val="22"/>
        </w:rPr>
        <w:t>AIDA-BE</w:t>
      </w:r>
      <w:r w:rsidRPr="000603D9">
        <w:rPr>
          <w:sz w:val="22"/>
          <w:szCs w:val="22"/>
        </w:rPr>
        <w:t xml:space="preserve"> 10 juli 2024, 23.</w:t>
      </w:r>
    </w:p>
    <w:p w14:paraId="34F9FF15" w14:textId="6BF1A1C8" w:rsidR="00A70E03" w:rsidRPr="002E09BE" w:rsidRDefault="00A70E03" w:rsidP="002E09BE">
      <w:pPr>
        <w:pStyle w:val="Voetnoottekst"/>
        <w:numPr>
          <w:ilvl w:val="0"/>
          <w:numId w:val="4"/>
        </w:numPr>
        <w:spacing w:line="360" w:lineRule="auto"/>
        <w:rPr>
          <w:sz w:val="22"/>
          <w:szCs w:val="22"/>
        </w:rPr>
      </w:pPr>
      <w:r w:rsidRPr="000603D9">
        <w:rPr>
          <w:sz w:val="22"/>
          <w:szCs w:val="22"/>
        </w:rPr>
        <w:t>FEDASIL, ‘</w:t>
      </w:r>
      <w:hyperlink r:id="rId35" w:history="1">
        <w:r w:rsidRPr="002E09BE">
          <w:rPr>
            <w:rStyle w:val="Hyperlink"/>
            <w:sz w:val="22"/>
            <w:szCs w:val="22"/>
          </w:rPr>
          <w:t>Bedankt voor het begrip’</w:t>
        </w:r>
      </w:hyperlink>
      <w:r w:rsidRPr="000603D9">
        <w:rPr>
          <w:sz w:val="22"/>
          <w:szCs w:val="22"/>
        </w:rPr>
        <w:t xml:space="preserve">, </w:t>
      </w:r>
      <w:r w:rsidRPr="002E09BE">
        <w:rPr>
          <w:i/>
          <w:iCs/>
          <w:sz w:val="22"/>
          <w:szCs w:val="22"/>
        </w:rPr>
        <w:t>Fedasil</w:t>
      </w:r>
      <w:r w:rsidRPr="000603D9">
        <w:rPr>
          <w:sz w:val="22"/>
          <w:szCs w:val="22"/>
        </w:rPr>
        <w:t xml:space="preserve"> 29 juli 2022</w:t>
      </w:r>
      <w:r w:rsidR="002E09BE">
        <w:rPr>
          <w:sz w:val="22"/>
          <w:szCs w:val="22"/>
        </w:rPr>
        <w:t xml:space="preserve"> (</w:t>
      </w:r>
      <w:r w:rsidRPr="002E09BE">
        <w:rPr>
          <w:sz w:val="22"/>
          <w:szCs w:val="22"/>
        </w:rPr>
        <w:t>geraadpleegd op 28 maart 2025).</w:t>
      </w:r>
    </w:p>
    <w:p w14:paraId="23DB8A39" w14:textId="46999526"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en ECRE, ‘Country report, 2023 update’,</w:t>
      </w:r>
      <w:r w:rsidR="006E17D3" w:rsidRPr="000603D9">
        <w:rPr>
          <w:sz w:val="22"/>
          <w:szCs w:val="22"/>
        </w:rPr>
        <w:t xml:space="preserve"> </w:t>
      </w:r>
      <w:r w:rsidRPr="002E09BE">
        <w:rPr>
          <w:i/>
          <w:iCs/>
          <w:sz w:val="22"/>
          <w:szCs w:val="22"/>
        </w:rPr>
        <w:t>AIDA-BE</w:t>
      </w:r>
      <w:r w:rsidRPr="000603D9">
        <w:rPr>
          <w:sz w:val="22"/>
          <w:szCs w:val="22"/>
        </w:rPr>
        <w:t xml:space="preserve"> 10 juli 2024, 105.</w:t>
      </w:r>
    </w:p>
    <w:p w14:paraId="38526ECB" w14:textId="32B2F5E0" w:rsidR="00A70E03" w:rsidRPr="000603D9" w:rsidRDefault="00A70E03" w:rsidP="000603D9">
      <w:pPr>
        <w:pStyle w:val="Voetnoottekst"/>
        <w:numPr>
          <w:ilvl w:val="0"/>
          <w:numId w:val="4"/>
        </w:numPr>
        <w:spacing w:line="360" w:lineRule="auto"/>
        <w:rPr>
          <w:sz w:val="22"/>
          <w:szCs w:val="22"/>
        </w:rPr>
      </w:pPr>
      <w:r w:rsidRPr="000603D9">
        <w:rPr>
          <w:sz w:val="22"/>
          <w:szCs w:val="22"/>
        </w:rPr>
        <w:lastRenderedPageBreak/>
        <w:t xml:space="preserve">Art. 6, lid 1 Opvangwet. </w:t>
      </w:r>
    </w:p>
    <w:p w14:paraId="4D714387" w14:textId="448212B1"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‘De trieste balans na één jaar opvangcrisis: één op vijf asielzoekers in België slaapt op straat’, </w:t>
      </w:r>
      <w:r w:rsidRPr="002E09BE">
        <w:rPr>
          <w:i/>
          <w:iCs/>
          <w:sz w:val="22"/>
          <w:szCs w:val="22"/>
        </w:rPr>
        <w:t>Vluchtelingenwerk Vlaanderen</w:t>
      </w:r>
      <w:r w:rsidRPr="000603D9">
        <w:rPr>
          <w:sz w:val="22"/>
          <w:szCs w:val="22"/>
        </w:rPr>
        <w:t xml:space="preserve"> 20 oktober 2022, 5.</w:t>
      </w:r>
    </w:p>
    <w:p w14:paraId="0D386D75" w14:textId="133F201A"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MYRIA, FIRM, FEDERALE OMBUDSMAN, KRC en DROIT DE L’ENFANTS, ‘Federale regering faalt in de aanpak van de opvangcrisis: humanitaire crisis en rechtsstaat aangetast’, </w:t>
      </w:r>
      <w:r w:rsidR="007A5596">
        <w:rPr>
          <w:i/>
          <w:iCs/>
          <w:sz w:val="22"/>
          <w:szCs w:val="22"/>
        </w:rPr>
        <w:t>M</w:t>
      </w:r>
      <w:r w:rsidRPr="002E09BE">
        <w:rPr>
          <w:i/>
          <w:iCs/>
          <w:sz w:val="22"/>
          <w:szCs w:val="22"/>
        </w:rPr>
        <w:t>yria</w:t>
      </w:r>
      <w:r w:rsidRPr="000603D9">
        <w:rPr>
          <w:sz w:val="22"/>
          <w:szCs w:val="22"/>
        </w:rPr>
        <w:t xml:space="preserve"> 21 december 2022, 2.</w:t>
      </w:r>
    </w:p>
    <w:p w14:paraId="48CBEC0F" w14:textId="47A78C6F"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MYRIA, FIRM, FEDERALE OMBUDSMAN, KRC en DROIT DE L’ENFANTS, ‘Federale regering faalt in de aanpak van de opvangcrisis: humanitaire crisis en rechtsstaat aangetast’, </w:t>
      </w:r>
      <w:r w:rsidR="007A5596">
        <w:rPr>
          <w:i/>
          <w:iCs/>
          <w:sz w:val="22"/>
          <w:szCs w:val="22"/>
        </w:rPr>
        <w:t>M</w:t>
      </w:r>
      <w:r w:rsidRPr="002E09BE">
        <w:rPr>
          <w:i/>
          <w:iCs/>
          <w:sz w:val="22"/>
          <w:szCs w:val="22"/>
        </w:rPr>
        <w:t>yria</w:t>
      </w:r>
      <w:r w:rsidRPr="000603D9">
        <w:rPr>
          <w:sz w:val="22"/>
          <w:szCs w:val="22"/>
        </w:rPr>
        <w:t xml:space="preserve"> 21 december 2022, 4.</w:t>
      </w:r>
    </w:p>
    <w:p w14:paraId="522BCB06" w14:textId="49C40995"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‘De trieste balans na één jaar opvangcrisis: één op vijf asielzoekers in België slaapt op straat’</w:t>
      </w:r>
      <w:r w:rsidRPr="002E09BE">
        <w:rPr>
          <w:i/>
          <w:iCs/>
          <w:sz w:val="22"/>
          <w:szCs w:val="22"/>
        </w:rPr>
        <w:t>, Vluchtelingenwerk Vlaanderen</w:t>
      </w:r>
      <w:r w:rsidRPr="000603D9">
        <w:rPr>
          <w:sz w:val="22"/>
          <w:szCs w:val="22"/>
        </w:rPr>
        <w:t xml:space="preserve"> 20 oktober 2022, 6.</w:t>
      </w:r>
    </w:p>
    <w:p w14:paraId="75187B45" w14:textId="225A1247" w:rsidR="00A70E03" w:rsidRPr="000603D9" w:rsidRDefault="00A70E03" w:rsidP="000603D9">
      <w:pPr>
        <w:pStyle w:val="Voetnoottekst"/>
        <w:numPr>
          <w:ilvl w:val="0"/>
          <w:numId w:val="4"/>
        </w:numPr>
        <w:spacing w:line="360" w:lineRule="auto"/>
        <w:rPr>
          <w:sz w:val="22"/>
          <w:szCs w:val="22"/>
        </w:rPr>
      </w:pPr>
      <w:r w:rsidRPr="000603D9">
        <w:rPr>
          <w:sz w:val="22"/>
          <w:szCs w:val="22"/>
        </w:rPr>
        <w:t>BRUZZ, ‘</w:t>
      </w:r>
      <w:hyperlink r:id="rId36" w:history="1">
        <w:r w:rsidRPr="002E09BE">
          <w:rPr>
            <w:rStyle w:val="Hyperlink"/>
            <w:sz w:val="22"/>
            <w:szCs w:val="22"/>
          </w:rPr>
          <w:t>De Moor wil Brusselse regeling om asielzoekers in hotels op te vangen overnemen’</w:t>
        </w:r>
      </w:hyperlink>
      <w:r w:rsidRPr="000603D9">
        <w:rPr>
          <w:sz w:val="22"/>
          <w:szCs w:val="22"/>
        </w:rPr>
        <w:t xml:space="preserve">, </w:t>
      </w:r>
      <w:r w:rsidRPr="007A5596">
        <w:rPr>
          <w:i/>
          <w:iCs/>
          <w:sz w:val="22"/>
          <w:szCs w:val="22"/>
        </w:rPr>
        <w:t>Bruzz</w:t>
      </w:r>
      <w:r w:rsidRPr="000603D9">
        <w:rPr>
          <w:sz w:val="22"/>
          <w:szCs w:val="22"/>
        </w:rPr>
        <w:t xml:space="preserve"> 25 juni 2024</w:t>
      </w:r>
      <w:r w:rsidR="002E09BE">
        <w:rPr>
          <w:sz w:val="22"/>
          <w:szCs w:val="22"/>
        </w:rPr>
        <w:t xml:space="preserve"> </w:t>
      </w:r>
      <w:r w:rsidRPr="000603D9">
        <w:rPr>
          <w:sz w:val="22"/>
          <w:szCs w:val="22"/>
        </w:rPr>
        <w:t>(geraadpleegd op 28 maart 2025).</w:t>
      </w:r>
    </w:p>
    <w:p w14:paraId="473DFAF4" w14:textId="27477EC9"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104.</w:t>
      </w:r>
    </w:p>
    <w:p w14:paraId="4D516C7C" w14:textId="2905CF48" w:rsidR="00A70E03" w:rsidRPr="000603D9" w:rsidRDefault="00A70E03" w:rsidP="000603D9">
      <w:pPr>
        <w:pStyle w:val="Voetnoottekst"/>
        <w:numPr>
          <w:ilvl w:val="0"/>
          <w:numId w:val="4"/>
        </w:numPr>
        <w:spacing w:line="360" w:lineRule="auto"/>
        <w:rPr>
          <w:sz w:val="22"/>
          <w:szCs w:val="22"/>
        </w:rPr>
      </w:pPr>
      <w:r w:rsidRPr="000603D9">
        <w:rPr>
          <w:sz w:val="22"/>
          <w:szCs w:val="22"/>
        </w:rPr>
        <w:t>FEDASIL, ‘</w:t>
      </w:r>
      <w:hyperlink r:id="rId37" w:history="1">
        <w:r w:rsidRPr="002E09BE">
          <w:rPr>
            <w:rStyle w:val="Hyperlink"/>
            <w:sz w:val="22"/>
            <w:szCs w:val="22"/>
          </w:rPr>
          <w:t>Geen opvang voor alleenstaande mannen’</w:t>
        </w:r>
      </w:hyperlink>
      <w:r w:rsidRPr="000603D9">
        <w:rPr>
          <w:sz w:val="22"/>
          <w:szCs w:val="22"/>
        </w:rPr>
        <w:t xml:space="preserve">, </w:t>
      </w:r>
      <w:r w:rsidRPr="007A5596">
        <w:rPr>
          <w:i/>
          <w:iCs/>
          <w:sz w:val="22"/>
          <w:szCs w:val="22"/>
        </w:rPr>
        <w:t xml:space="preserve">Fedasil </w:t>
      </w:r>
      <w:r w:rsidRPr="000603D9">
        <w:rPr>
          <w:sz w:val="22"/>
          <w:szCs w:val="22"/>
        </w:rPr>
        <w:t>30 augustus 2023</w:t>
      </w:r>
      <w:r w:rsidR="002E09BE">
        <w:rPr>
          <w:sz w:val="22"/>
          <w:szCs w:val="22"/>
        </w:rPr>
        <w:t xml:space="preserve"> </w:t>
      </w:r>
      <w:r w:rsidRPr="000603D9">
        <w:rPr>
          <w:sz w:val="22"/>
          <w:szCs w:val="22"/>
        </w:rPr>
        <w:t>(geraadpleegd op 28 maart 2025).</w:t>
      </w:r>
    </w:p>
    <w:p w14:paraId="154D32C1" w14:textId="77777777"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CIRÉ, MÉDÉCINS DU MONDE, ARTSEN ZONDER GRENZEN, BELREFUGEES, CARITAS, HUB, ‘Niet-opvangbeleid Dashboard’, </w:t>
      </w:r>
      <w:r w:rsidRPr="002E09BE">
        <w:rPr>
          <w:i/>
          <w:iCs/>
          <w:sz w:val="22"/>
          <w:szCs w:val="22"/>
        </w:rPr>
        <w:t>Caritas international Belgique</w:t>
      </w:r>
      <w:r w:rsidRPr="000603D9">
        <w:rPr>
          <w:sz w:val="22"/>
          <w:szCs w:val="22"/>
        </w:rPr>
        <w:t xml:space="preserve"> 30 september 2023, 5.</w:t>
      </w:r>
    </w:p>
    <w:p w14:paraId="66030646" w14:textId="446FEFBE" w:rsidR="00A70E03" w:rsidRPr="000603D9" w:rsidRDefault="00A70E03" w:rsidP="000603D9">
      <w:pPr>
        <w:pStyle w:val="Voetnoottekst"/>
        <w:numPr>
          <w:ilvl w:val="0"/>
          <w:numId w:val="4"/>
        </w:numPr>
        <w:spacing w:line="360" w:lineRule="auto"/>
        <w:rPr>
          <w:sz w:val="22"/>
          <w:szCs w:val="22"/>
        </w:rPr>
      </w:pPr>
      <w:r w:rsidRPr="000603D9">
        <w:rPr>
          <w:sz w:val="22"/>
          <w:szCs w:val="22"/>
        </w:rPr>
        <w:t>Art. 18 Opvangwet.</w:t>
      </w:r>
    </w:p>
    <w:p w14:paraId="1D14A830" w14:textId="1372D70A" w:rsidR="00A70E03" w:rsidRPr="000603D9" w:rsidRDefault="00A70E03" w:rsidP="000603D9">
      <w:pPr>
        <w:pStyle w:val="Voetnoottekst"/>
        <w:numPr>
          <w:ilvl w:val="0"/>
          <w:numId w:val="4"/>
        </w:numPr>
        <w:spacing w:line="360" w:lineRule="auto"/>
        <w:rPr>
          <w:sz w:val="22"/>
          <w:szCs w:val="22"/>
        </w:rPr>
      </w:pPr>
      <w:r w:rsidRPr="000603D9">
        <w:rPr>
          <w:sz w:val="22"/>
          <w:szCs w:val="22"/>
        </w:rPr>
        <w:t>MYRIA, ‘</w:t>
      </w:r>
      <w:hyperlink r:id="rId38" w:history="1">
        <w:r w:rsidRPr="002E09BE">
          <w:rPr>
            <w:rStyle w:val="Hyperlink"/>
            <w:sz w:val="22"/>
            <w:szCs w:val="22"/>
          </w:rPr>
          <w:t>Mensenrechten ,ook voor alleenstaande mannelijke asielzoekers’</w:t>
        </w:r>
      </w:hyperlink>
      <w:r w:rsidRPr="000603D9">
        <w:rPr>
          <w:sz w:val="22"/>
          <w:szCs w:val="22"/>
        </w:rPr>
        <w:t xml:space="preserve">, </w:t>
      </w:r>
      <w:r w:rsidRPr="002E09BE">
        <w:rPr>
          <w:i/>
          <w:iCs/>
          <w:sz w:val="22"/>
          <w:szCs w:val="22"/>
        </w:rPr>
        <w:t>Myria</w:t>
      </w:r>
      <w:r w:rsidRPr="000603D9">
        <w:rPr>
          <w:sz w:val="22"/>
          <w:szCs w:val="22"/>
        </w:rPr>
        <w:t xml:space="preserve"> 8 september 2023</w:t>
      </w:r>
      <w:r w:rsidR="002E09BE">
        <w:rPr>
          <w:sz w:val="22"/>
          <w:szCs w:val="22"/>
        </w:rPr>
        <w:t xml:space="preserve"> </w:t>
      </w:r>
      <w:r w:rsidRPr="000603D9">
        <w:rPr>
          <w:sz w:val="22"/>
          <w:szCs w:val="22"/>
        </w:rPr>
        <w:t>(geraadpleegd op 28 maart 2025).</w:t>
      </w:r>
    </w:p>
    <w:p w14:paraId="3C84FD79" w14:textId="7326EC78"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Verdrag tot bescherming van de Rechten van de Mens en de Fundamentele Vrijheden, </w:t>
      </w:r>
      <w:r w:rsidRPr="002E09BE">
        <w:rPr>
          <w:i/>
          <w:iCs/>
          <w:sz w:val="22"/>
          <w:szCs w:val="22"/>
        </w:rPr>
        <w:t>BS</w:t>
      </w:r>
      <w:r w:rsidRPr="000603D9">
        <w:rPr>
          <w:sz w:val="22"/>
          <w:szCs w:val="22"/>
        </w:rPr>
        <w:t xml:space="preserve"> 19 augustus 1955.</w:t>
      </w:r>
    </w:p>
    <w:p w14:paraId="54FCE219" w14:textId="196CE4A4" w:rsidR="00A70E03" w:rsidRPr="000603D9" w:rsidRDefault="00A70E03" w:rsidP="000603D9">
      <w:pPr>
        <w:pStyle w:val="Voetnoottekst"/>
        <w:numPr>
          <w:ilvl w:val="0"/>
          <w:numId w:val="4"/>
        </w:numPr>
        <w:spacing w:line="360" w:lineRule="auto"/>
        <w:rPr>
          <w:sz w:val="22"/>
          <w:szCs w:val="22"/>
        </w:rPr>
      </w:pPr>
      <w:r w:rsidRPr="000603D9">
        <w:rPr>
          <w:sz w:val="22"/>
          <w:szCs w:val="22"/>
        </w:rPr>
        <w:t>Verdrag van Genève betreffende de status van vluchtelingen van 28 juli 1951.</w:t>
      </w:r>
    </w:p>
    <w:p w14:paraId="047ABC71" w14:textId="381538DF" w:rsidR="00A70E03" w:rsidRPr="000603D9" w:rsidRDefault="00A70E03" w:rsidP="000603D9">
      <w:pPr>
        <w:pStyle w:val="Voetnoottekst"/>
        <w:numPr>
          <w:ilvl w:val="0"/>
          <w:numId w:val="4"/>
        </w:numPr>
        <w:spacing w:line="360" w:lineRule="auto"/>
        <w:rPr>
          <w:sz w:val="22"/>
          <w:szCs w:val="22"/>
        </w:rPr>
      </w:pPr>
      <w:r w:rsidRPr="000603D9">
        <w:rPr>
          <w:sz w:val="22"/>
          <w:szCs w:val="22"/>
        </w:rPr>
        <w:t>VREEMDELINGENRECHT &amp; INTERNATIONAAL FAMILIERECHT, ‘</w:t>
      </w:r>
      <w:hyperlink r:id="rId39" w:history="1">
        <w:r w:rsidRPr="002E09BE">
          <w:rPr>
            <w:rStyle w:val="Hyperlink"/>
            <w:sz w:val="22"/>
            <w:szCs w:val="22"/>
          </w:rPr>
          <w:t>Rechtbank eerste aanleg Den Haag (Nederland): interstatelijk vertrouwensbeginsel voor Dublin-asieloverdracht naar België in vraag omwille van opvangcrisi</w:t>
        </w:r>
      </w:hyperlink>
      <w:r w:rsidRPr="000603D9">
        <w:rPr>
          <w:sz w:val="22"/>
          <w:szCs w:val="22"/>
        </w:rPr>
        <w:t xml:space="preserve">s’, </w:t>
      </w:r>
      <w:r w:rsidRPr="002E09BE">
        <w:rPr>
          <w:i/>
          <w:iCs/>
          <w:sz w:val="22"/>
          <w:szCs w:val="22"/>
        </w:rPr>
        <w:t>vreemdelingenrecht</w:t>
      </w:r>
      <w:r w:rsidR="002E09BE">
        <w:rPr>
          <w:i/>
          <w:iCs/>
          <w:sz w:val="22"/>
          <w:szCs w:val="22"/>
        </w:rPr>
        <w:t xml:space="preserve"> </w:t>
      </w:r>
      <w:r w:rsidRPr="000603D9">
        <w:rPr>
          <w:sz w:val="22"/>
          <w:szCs w:val="22"/>
        </w:rPr>
        <w:t xml:space="preserve">(geraadpleegd op 28 maart 2025). </w:t>
      </w:r>
    </w:p>
    <w:p w14:paraId="739BE8FB" w14:textId="27BA7EEE"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Rechtbank van eerste aanleg Den Haag 20 februari 2023, NL23.382, </w:t>
      </w:r>
      <w:r w:rsidRPr="002E09BE">
        <w:rPr>
          <w:i/>
          <w:iCs/>
          <w:sz w:val="22"/>
          <w:szCs w:val="22"/>
        </w:rPr>
        <w:t>JV</w:t>
      </w:r>
      <w:r w:rsidRPr="000603D9">
        <w:rPr>
          <w:sz w:val="22"/>
          <w:szCs w:val="22"/>
        </w:rPr>
        <w:t xml:space="preserve"> 2023/81.</w:t>
      </w:r>
    </w:p>
    <w:p w14:paraId="4A7B23FB" w14:textId="77777777" w:rsidR="002D2D78" w:rsidRPr="002D2D78"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w:t>
      </w:r>
    </w:p>
    <w:p w14:paraId="3F45CC49" w14:textId="75B561F0" w:rsidR="00A70E03" w:rsidRPr="000603D9" w:rsidRDefault="00A70E03" w:rsidP="000603D9">
      <w:pPr>
        <w:pStyle w:val="Voetnoottekst"/>
        <w:numPr>
          <w:ilvl w:val="0"/>
          <w:numId w:val="4"/>
        </w:numPr>
        <w:spacing w:line="360" w:lineRule="auto"/>
        <w:rPr>
          <w:sz w:val="22"/>
          <w:szCs w:val="22"/>
        </w:rPr>
      </w:pPr>
      <w:r w:rsidRPr="002E09BE">
        <w:rPr>
          <w:i/>
          <w:iCs/>
          <w:sz w:val="22"/>
          <w:szCs w:val="22"/>
        </w:rPr>
        <w:t>-BE</w:t>
      </w:r>
      <w:r w:rsidRPr="000603D9">
        <w:rPr>
          <w:sz w:val="22"/>
          <w:szCs w:val="22"/>
        </w:rPr>
        <w:t xml:space="preserve"> 10 juli 2024, 71.</w:t>
      </w:r>
    </w:p>
    <w:p w14:paraId="11723EBE" w14:textId="32DDBF23" w:rsidR="00A70E03" w:rsidRPr="000603D9" w:rsidRDefault="00A70E03" w:rsidP="000603D9">
      <w:pPr>
        <w:pStyle w:val="Voetnoottekst"/>
        <w:numPr>
          <w:ilvl w:val="0"/>
          <w:numId w:val="4"/>
        </w:numPr>
        <w:spacing w:line="360" w:lineRule="auto"/>
        <w:rPr>
          <w:sz w:val="22"/>
          <w:szCs w:val="22"/>
        </w:rPr>
      </w:pPr>
      <w:bookmarkStart w:id="77" w:name="_Hlk208320363"/>
      <w:r w:rsidRPr="000603D9">
        <w:rPr>
          <w:sz w:val="22"/>
          <w:szCs w:val="22"/>
        </w:rPr>
        <w:t>EHRM 18 juli 2023, 49255/22, ‘Camara/België’</w:t>
      </w:r>
      <w:r w:rsidR="00FB6CDD">
        <w:rPr>
          <w:sz w:val="22"/>
          <w:szCs w:val="22"/>
        </w:rPr>
        <w:t>.</w:t>
      </w:r>
    </w:p>
    <w:bookmarkEnd w:id="77"/>
    <w:p w14:paraId="22CD495E" w14:textId="6BB70352" w:rsidR="00A70E03" w:rsidRPr="000603D9" w:rsidRDefault="00A70E03" w:rsidP="000603D9">
      <w:pPr>
        <w:pStyle w:val="Voetnoottekst"/>
        <w:numPr>
          <w:ilvl w:val="0"/>
          <w:numId w:val="4"/>
        </w:numPr>
        <w:spacing w:line="360" w:lineRule="auto"/>
        <w:rPr>
          <w:sz w:val="22"/>
          <w:szCs w:val="22"/>
        </w:rPr>
      </w:pPr>
      <w:r w:rsidRPr="000603D9">
        <w:rPr>
          <w:sz w:val="22"/>
          <w:szCs w:val="22"/>
        </w:rPr>
        <w:t>FEDASIL, ‘</w:t>
      </w:r>
      <w:hyperlink r:id="rId40" w:history="1">
        <w:r w:rsidRPr="002E09BE">
          <w:rPr>
            <w:rStyle w:val="Hyperlink"/>
            <w:sz w:val="22"/>
            <w:szCs w:val="22"/>
          </w:rPr>
          <w:t>Verblijf in het opvangcentrum’</w:t>
        </w:r>
      </w:hyperlink>
      <w:r w:rsidRPr="000603D9">
        <w:rPr>
          <w:sz w:val="22"/>
          <w:szCs w:val="22"/>
        </w:rPr>
        <w:t xml:space="preserve">, </w:t>
      </w:r>
      <w:r w:rsidRPr="002E09BE">
        <w:rPr>
          <w:i/>
          <w:iCs/>
          <w:sz w:val="22"/>
          <w:szCs w:val="22"/>
        </w:rPr>
        <w:t>Fedasil</w:t>
      </w:r>
      <w:r w:rsidR="002E09BE">
        <w:rPr>
          <w:sz w:val="22"/>
          <w:szCs w:val="22"/>
        </w:rPr>
        <w:t xml:space="preserve"> </w:t>
      </w:r>
      <w:r w:rsidRPr="000603D9">
        <w:rPr>
          <w:sz w:val="22"/>
          <w:szCs w:val="22"/>
        </w:rPr>
        <w:t>(geraadpleegd op 23 maart 2025).</w:t>
      </w:r>
    </w:p>
    <w:p w14:paraId="3884591D" w14:textId="16DCB01A" w:rsidR="00A70E03" w:rsidRPr="000603D9" w:rsidRDefault="00A70E03" w:rsidP="000603D9">
      <w:pPr>
        <w:pStyle w:val="Voetnoottekst"/>
        <w:numPr>
          <w:ilvl w:val="0"/>
          <w:numId w:val="4"/>
        </w:numPr>
        <w:spacing w:line="360" w:lineRule="auto"/>
        <w:rPr>
          <w:sz w:val="22"/>
          <w:szCs w:val="22"/>
        </w:rPr>
      </w:pPr>
      <w:r w:rsidRPr="000603D9">
        <w:rPr>
          <w:sz w:val="22"/>
          <w:szCs w:val="22"/>
        </w:rPr>
        <w:lastRenderedPageBreak/>
        <w:t xml:space="preserve">Art. 31 Opvangwet. </w:t>
      </w:r>
    </w:p>
    <w:p w14:paraId="485B8FB1" w14:textId="69354DBF" w:rsidR="00A70E03" w:rsidRPr="002E09BE" w:rsidRDefault="00A70E03" w:rsidP="002E09BE">
      <w:pPr>
        <w:pStyle w:val="Voetnoottekst"/>
        <w:numPr>
          <w:ilvl w:val="0"/>
          <w:numId w:val="4"/>
        </w:numPr>
        <w:spacing w:line="360" w:lineRule="auto"/>
        <w:rPr>
          <w:sz w:val="22"/>
          <w:szCs w:val="22"/>
        </w:rPr>
      </w:pPr>
      <w:bookmarkStart w:id="78" w:name="_Hlk208320389"/>
      <w:r w:rsidRPr="000603D9">
        <w:rPr>
          <w:sz w:val="22"/>
          <w:szCs w:val="22"/>
        </w:rPr>
        <w:t>MYRIA, ‘</w:t>
      </w:r>
      <w:hyperlink r:id="rId41" w:history="1">
        <w:r w:rsidRPr="002E09BE">
          <w:rPr>
            <w:rStyle w:val="Hyperlink"/>
            <w:sz w:val="22"/>
            <w:szCs w:val="22"/>
          </w:rPr>
          <w:t>Mensenrechten, ook voor alleenstaande mannelijke asielzoekers’</w:t>
        </w:r>
      </w:hyperlink>
      <w:r w:rsidRPr="000603D9">
        <w:rPr>
          <w:sz w:val="22"/>
          <w:szCs w:val="22"/>
        </w:rPr>
        <w:t xml:space="preserve">, </w:t>
      </w:r>
      <w:r w:rsidRPr="002E09BE">
        <w:rPr>
          <w:i/>
          <w:iCs/>
          <w:sz w:val="22"/>
          <w:szCs w:val="22"/>
        </w:rPr>
        <w:t>Myria</w:t>
      </w:r>
      <w:r w:rsidRPr="000603D9">
        <w:rPr>
          <w:sz w:val="22"/>
          <w:szCs w:val="22"/>
        </w:rPr>
        <w:t xml:space="preserve"> 8 september 2023</w:t>
      </w:r>
      <w:r w:rsidR="002E09BE">
        <w:rPr>
          <w:sz w:val="22"/>
          <w:szCs w:val="22"/>
        </w:rPr>
        <w:t xml:space="preserve"> </w:t>
      </w:r>
      <w:r w:rsidRPr="002E09BE">
        <w:rPr>
          <w:sz w:val="22"/>
          <w:szCs w:val="22"/>
        </w:rPr>
        <w:t>(geraadpleegd op 28 maart 2025).</w:t>
      </w:r>
    </w:p>
    <w:bookmarkEnd w:id="78"/>
    <w:p w14:paraId="7BA45130" w14:textId="1C12EBB7"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69.</w:t>
      </w:r>
    </w:p>
    <w:p w14:paraId="69CBA11C" w14:textId="29F2EE3E"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107.</w:t>
      </w:r>
    </w:p>
    <w:p w14:paraId="43F0A6FB" w14:textId="18335E3D"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102.</w:t>
      </w:r>
    </w:p>
    <w:p w14:paraId="0242D609" w14:textId="434E2984" w:rsidR="00A70E03" w:rsidRPr="000603D9" w:rsidRDefault="00A70E03" w:rsidP="000603D9">
      <w:pPr>
        <w:pStyle w:val="Voetnoottekst"/>
        <w:numPr>
          <w:ilvl w:val="0"/>
          <w:numId w:val="4"/>
        </w:numPr>
        <w:spacing w:line="360" w:lineRule="auto"/>
        <w:rPr>
          <w:sz w:val="22"/>
          <w:szCs w:val="22"/>
        </w:rPr>
      </w:pPr>
      <w:r w:rsidRPr="000603D9">
        <w:rPr>
          <w:sz w:val="22"/>
          <w:szCs w:val="22"/>
        </w:rPr>
        <w:t>Art. 34 en art. 35 Opvangwet.</w:t>
      </w:r>
    </w:p>
    <w:p w14:paraId="6B6BBFF0" w14:textId="58F53118" w:rsidR="00A70E03" w:rsidRPr="000603D9" w:rsidRDefault="00A70E03" w:rsidP="000603D9">
      <w:pPr>
        <w:pStyle w:val="Voetnoottekst"/>
        <w:numPr>
          <w:ilvl w:val="0"/>
          <w:numId w:val="4"/>
        </w:numPr>
        <w:spacing w:line="360" w:lineRule="auto"/>
        <w:rPr>
          <w:sz w:val="22"/>
          <w:szCs w:val="22"/>
        </w:rPr>
      </w:pPr>
      <w:r w:rsidRPr="000603D9">
        <w:rPr>
          <w:sz w:val="22"/>
          <w:szCs w:val="22"/>
        </w:rPr>
        <w:t>Instructie van Fedasil betreffende Vrijwillig vertrek voor bewoners van collectieve centra – ondersteuning via maaltijdcheques voor mensen met een eigen verblijfsoplossing van 16 oktober 2020.</w:t>
      </w:r>
    </w:p>
    <w:p w14:paraId="14967144" w14:textId="21A45E9E"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80. </w:t>
      </w:r>
    </w:p>
    <w:p w14:paraId="6A83FEBD" w14:textId="36534EEC" w:rsidR="00A70E03" w:rsidRPr="000603D9" w:rsidRDefault="00A70E03" w:rsidP="000603D9">
      <w:pPr>
        <w:pStyle w:val="Voetnoottekst"/>
        <w:numPr>
          <w:ilvl w:val="0"/>
          <w:numId w:val="4"/>
        </w:numPr>
        <w:spacing w:line="360" w:lineRule="auto"/>
        <w:rPr>
          <w:sz w:val="22"/>
          <w:szCs w:val="22"/>
        </w:rPr>
      </w:pPr>
      <w:r w:rsidRPr="000603D9">
        <w:rPr>
          <w:sz w:val="22"/>
          <w:szCs w:val="22"/>
        </w:rPr>
        <w:t>TEMMERMAN M., ‘</w:t>
      </w:r>
      <w:hyperlink r:id="rId42" w:history="1">
        <w:r w:rsidRPr="002E09BE">
          <w:rPr>
            <w:rStyle w:val="Hyperlink"/>
            <w:sz w:val="22"/>
            <w:szCs w:val="22"/>
          </w:rPr>
          <w:t>Justitie weigert een leeftijdstest bij asielzoekers tot ze een opvangplaats krijgen</w:t>
        </w:r>
      </w:hyperlink>
      <w:r w:rsidRPr="000603D9">
        <w:rPr>
          <w:sz w:val="22"/>
          <w:szCs w:val="22"/>
        </w:rPr>
        <w:t xml:space="preserve">’, </w:t>
      </w:r>
      <w:r w:rsidRPr="007A5596">
        <w:rPr>
          <w:i/>
          <w:iCs/>
          <w:sz w:val="22"/>
          <w:szCs w:val="22"/>
        </w:rPr>
        <w:t>vrt nws</w:t>
      </w:r>
      <w:r w:rsidRPr="000603D9">
        <w:rPr>
          <w:sz w:val="22"/>
          <w:szCs w:val="22"/>
        </w:rPr>
        <w:t xml:space="preserve"> 22 november 2022 (geraadpleegd op 28 maart 2025). </w:t>
      </w:r>
    </w:p>
    <w:p w14:paraId="64D08BF9" w14:textId="69B5C5EF" w:rsidR="00A70E03" w:rsidRPr="000603D9" w:rsidRDefault="00A70E03" w:rsidP="000603D9">
      <w:pPr>
        <w:pStyle w:val="Voetnoottekst"/>
        <w:numPr>
          <w:ilvl w:val="0"/>
          <w:numId w:val="4"/>
        </w:numPr>
        <w:spacing w:line="360" w:lineRule="auto"/>
        <w:rPr>
          <w:sz w:val="22"/>
          <w:szCs w:val="22"/>
        </w:rPr>
      </w:pPr>
      <w:bookmarkStart w:id="79" w:name="_Hlk208320457"/>
      <w:r w:rsidRPr="000603D9">
        <w:rPr>
          <w:sz w:val="22"/>
          <w:szCs w:val="22"/>
        </w:rPr>
        <w:t xml:space="preserve">VLUCHTELINGENWERK VLAANDEREN, ‘ Brusselse politie vernielt kartonnen tenten van minderjarige asielzoekers: trieste episode van een structureel probleem’, </w:t>
      </w:r>
      <w:r w:rsidRPr="002E09BE">
        <w:rPr>
          <w:i/>
          <w:iCs/>
          <w:sz w:val="22"/>
          <w:szCs w:val="22"/>
        </w:rPr>
        <w:t>Vluchtelingenwerk Vlaanderen nieuwsberichten</w:t>
      </w:r>
      <w:r w:rsidRPr="000603D9">
        <w:rPr>
          <w:sz w:val="22"/>
          <w:szCs w:val="22"/>
        </w:rPr>
        <w:t xml:space="preserve"> 19 oktober 2022. </w:t>
      </w:r>
    </w:p>
    <w:bookmarkEnd w:id="79"/>
    <w:p w14:paraId="2F96BE34" w14:textId="1486328F"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VLUCHTELINGENWERK VLAANDEREN en ECRE, ‘Country report, 2023 update’, </w:t>
      </w:r>
      <w:r w:rsidRPr="002E09BE">
        <w:rPr>
          <w:i/>
          <w:iCs/>
          <w:sz w:val="22"/>
          <w:szCs w:val="22"/>
        </w:rPr>
        <w:t>AIDA-BE</w:t>
      </w:r>
      <w:r w:rsidRPr="000603D9">
        <w:rPr>
          <w:sz w:val="22"/>
          <w:szCs w:val="22"/>
        </w:rPr>
        <w:t xml:space="preserve"> 10 juli 2024, 104.</w:t>
      </w:r>
    </w:p>
    <w:p w14:paraId="450B9633" w14:textId="26C3BB33" w:rsidR="00A70E03" w:rsidRPr="000603D9" w:rsidRDefault="00A70E03" w:rsidP="000603D9">
      <w:pPr>
        <w:pStyle w:val="Voetnoottekst"/>
        <w:numPr>
          <w:ilvl w:val="0"/>
          <w:numId w:val="4"/>
        </w:numPr>
        <w:spacing w:line="360" w:lineRule="auto"/>
        <w:rPr>
          <w:sz w:val="22"/>
          <w:szCs w:val="22"/>
        </w:rPr>
      </w:pPr>
      <w:r w:rsidRPr="000603D9">
        <w:rPr>
          <w:sz w:val="22"/>
          <w:szCs w:val="22"/>
        </w:rPr>
        <w:t xml:space="preserve">Art. 4, §2 Opvangwet. </w:t>
      </w:r>
    </w:p>
    <w:p w14:paraId="2A3152A8" w14:textId="6F40F4CF" w:rsidR="00A70E03" w:rsidRPr="002E09BE" w:rsidRDefault="00A70E03" w:rsidP="002E09BE">
      <w:pPr>
        <w:pStyle w:val="Voetnoottekst"/>
        <w:numPr>
          <w:ilvl w:val="0"/>
          <w:numId w:val="4"/>
        </w:numPr>
        <w:spacing w:line="360" w:lineRule="auto"/>
        <w:rPr>
          <w:sz w:val="22"/>
          <w:szCs w:val="22"/>
        </w:rPr>
      </w:pPr>
      <w:r w:rsidRPr="000603D9">
        <w:rPr>
          <w:sz w:val="22"/>
          <w:szCs w:val="22"/>
        </w:rPr>
        <w:t>VREEMDELINGENRECHT &amp; INTERNATIONAAL RECHT, ‘</w:t>
      </w:r>
      <w:hyperlink r:id="rId43" w:history="1">
        <w:r w:rsidRPr="002E09BE">
          <w:rPr>
            <w:rStyle w:val="Hyperlink"/>
            <w:sz w:val="22"/>
            <w:szCs w:val="22"/>
          </w:rPr>
          <w:t>Waar heeft een verzoeker om internationale bescherming recht op opvang</w:t>
        </w:r>
      </w:hyperlink>
      <w:r w:rsidRPr="000603D9">
        <w:rPr>
          <w:sz w:val="22"/>
          <w:szCs w:val="22"/>
        </w:rPr>
        <w:t xml:space="preserve">?’, </w:t>
      </w:r>
      <w:r w:rsidRPr="002E09BE">
        <w:rPr>
          <w:i/>
          <w:iCs/>
          <w:sz w:val="22"/>
          <w:szCs w:val="22"/>
        </w:rPr>
        <w:t>vreemdelingenrecht</w:t>
      </w:r>
      <w:r w:rsidR="002E09BE">
        <w:rPr>
          <w:sz w:val="22"/>
          <w:szCs w:val="22"/>
        </w:rPr>
        <w:t xml:space="preserve"> </w:t>
      </w:r>
      <w:r w:rsidRPr="002E09BE">
        <w:rPr>
          <w:sz w:val="22"/>
          <w:szCs w:val="22"/>
        </w:rPr>
        <w:t xml:space="preserve">(geraadpleegd op 23 maart 2025). </w:t>
      </w:r>
    </w:p>
    <w:p w14:paraId="3992E8BF" w14:textId="117E3504" w:rsidR="00A70E03" w:rsidRPr="000603D9" w:rsidRDefault="00A70E03" w:rsidP="000603D9">
      <w:pPr>
        <w:pStyle w:val="Voetnoottekst"/>
        <w:numPr>
          <w:ilvl w:val="0"/>
          <w:numId w:val="4"/>
        </w:numPr>
        <w:spacing w:line="360" w:lineRule="auto"/>
        <w:rPr>
          <w:sz w:val="22"/>
          <w:szCs w:val="22"/>
        </w:rPr>
      </w:pPr>
      <w:r w:rsidRPr="000603D9">
        <w:rPr>
          <w:sz w:val="22"/>
          <w:szCs w:val="22"/>
        </w:rPr>
        <w:t>VLUCHTELINGENWERK VLAANDEREN en ECRE, ‘Country report, 2023 update’</w:t>
      </w:r>
      <w:r w:rsidRPr="002E09BE">
        <w:rPr>
          <w:i/>
          <w:iCs/>
          <w:sz w:val="22"/>
          <w:szCs w:val="22"/>
        </w:rPr>
        <w:t>, AIDA-BE</w:t>
      </w:r>
      <w:r w:rsidRPr="000603D9">
        <w:rPr>
          <w:sz w:val="22"/>
          <w:szCs w:val="22"/>
        </w:rPr>
        <w:t xml:space="preserve"> 10 juli 2024, 124-125.</w:t>
      </w:r>
    </w:p>
    <w:p w14:paraId="6FF01ECA" w14:textId="64669A73" w:rsidR="00A70E03" w:rsidRPr="000603D9" w:rsidRDefault="00A70E03" w:rsidP="000603D9">
      <w:pPr>
        <w:pStyle w:val="Voetnoottekst"/>
        <w:numPr>
          <w:ilvl w:val="0"/>
          <w:numId w:val="4"/>
        </w:numPr>
        <w:spacing w:line="360" w:lineRule="auto"/>
        <w:rPr>
          <w:sz w:val="22"/>
          <w:szCs w:val="22"/>
        </w:rPr>
      </w:pPr>
      <w:r w:rsidRPr="000603D9">
        <w:rPr>
          <w:sz w:val="22"/>
          <w:szCs w:val="22"/>
        </w:rPr>
        <w:t>VREEMDELINGENRECHT &amp; INTERNATIONAAL FAMILIERECHT, ‘</w:t>
      </w:r>
      <w:hyperlink r:id="rId44" w:history="1">
        <w:r w:rsidRPr="002E09BE">
          <w:rPr>
            <w:rStyle w:val="Hyperlink"/>
            <w:sz w:val="22"/>
            <w:szCs w:val="22"/>
          </w:rPr>
          <w:t>Wettelijk kader en rechtspraak over gebrek aan opvang van asielzoekers met oneigenlijke code no show’</w:t>
        </w:r>
      </w:hyperlink>
      <w:r w:rsidRPr="000603D9">
        <w:rPr>
          <w:sz w:val="22"/>
          <w:szCs w:val="22"/>
        </w:rPr>
        <w:t xml:space="preserve">, </w:t>
      </w:r>
      <w:r w:rsidRPr="002E09BE">
        <w:rPr>
          <w:i/>
          <w:iCs/>
          <w:sz w:val="22"/>
          <w:szCs w:val="22"/>
        </w:rPr>
        <w:t>vreemdelingenrecht</w:t>
      </w:r>
      <w:r w:rsidRPr="000603D9">
        <w:rPr>
          <w:sz w:val="22"/>
          <w:szCs w:val="22"/>
        </w:rPr>
        <w:t>, (geraadpleegd op 23 maart 2025).</w:t>
      </w:r>
    </w:p>
    <w:p w14:paraId="5A633747" w14:textId="77777777" w:rsidR="006C16C4" w:rsidRPr="000603D9" w:rsidRDefault="006C16C4" w:rsidP="000603D9">
      <w:pPr>
        <w:pStyle w:val="Voetnoottekst"/>
        <w:numPr>
          <w:ilvl w:val="0"/>
          <w:numId w:val="4"/>
        </w:numPr>
        <w:spacing w:line="360" w:lineRule="auto"/>
        <w:rPr>
          <w:sz w:val="22"/>
          <w:szCs w:val="22"/>
          <w:lang w:val="en-US"/>
        </w:rPr>
      </w:pPr>
      <w:r w:rsidRPr="000603D9">
        <w:rPr>
          <w:sz w:val="22"/>
          <w:szCs w:val="22"/>
          <w:lang w:val="en-US"/>
        </w:rPr>
        <w:t xml:space="preserve">Art. 580, 8°, f) Ger.W. </w:t>
      </w:r>
    </w:p>
    <w:p w14:paraId="2B4C8C91"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Arbrb. </w:t>
      </w:r>
      <w:r w:rsidRPr="000603D9">
        <w:rPr>
          <w:sz w:val="22"/>
          <w:szCs w:val="22"/>
        </w:rPr>
        <w:t>Brussel (Fr.) 15 november 2021, 21/743/K (ongepubliceerd).</w:t>
      </w:r>
    </w:p>
    <w:p w14:paraId="32B94E20" w14:textId="77777777" w:rsidR="006C16C4" w:rsidRPr="000603D9" w:rsidRDefault="006C16C4" w:rsidP="000603D9">
      <w:pPr>
        <w:pStyle w:val="Lijstalinea"/>
        <w:numPr>
          <w:ilvl w:val="0"/>
          <w:numId w:val="4"/>
        </w:numPr>
        <w:spacing w:line="360" w:lineRule="auto"/>
      </w:pPr>
      <w:r w:rsidRPr="000603D9">
        <w:t>Arbrb. Brussel (Nl.) 7 maart 2022, 22/16/K (ongepubliceerd).</w:t>
      </w:r>
    </w:p>
    <w:p w14:paraId="09F6E4FD" w14:textId="1C151657" w:rsidR="006C16C4" w:rsidRPr="000603D9" w:rsidRDefault="00EF6A2F" w:rsidP="000603D9">
      <w:pPr>
        <w:pStyle w:val="Voetnoottekst"/>
        <w:numPr>
          <w:ilvl w:val="0"/>
          <w:numId w:val="4"/>
        </w:numPr>
        <w:spacing w:line="360" w:lineRule="auto"/>
        <w:rPr>
          <w:sz w:val="22"/>
          <w:szCs w:val="22"/>
        </w:rPr>
      </w:pPr>
      <w:r w:rsidRPr="000603D9">
        <w:rPr>
          <w:sz w:val="22"/>
          <w:szCs w:val="22"/>
        </w:rPr>
        <w:lastRenderedPageBreak/>
        <w:t>Arbrb</w:t>
      </w:r>
      <w:r w:rsidR="006C16C4" w:rsidRPr="000603D9">
        <w:rPr>
          <w:sz w:val="22"/>
          <w:szCs w:val="22"/>
        </w:rPr>
        <w:t xml:space="preserve">. Brussel (Nl.) 29 november 2022, 22/206/K (ongepubliceerd). </w:t>
      </w:r>
    </w:p>
    <w:p w14:paraId="5FBB7CB3"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Arbrb. Brussel (Fr.) 3 november 2021, 21/620/K (ongepubliceerd). </w:t>
      </w:r>
    </w:p>
    <w:p w14:paraId="36ABC11C"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Arbrb. Brussel (Nl.) 28 december 2022, 22/331/K (ongepubliceerd). </w:t>
      </w:r>
    </w:p>
    <w:p w14:paraId="761C2017"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Arbrb. Brussel (Fr.) 10 november 2021, 21/708/K (ongepubliceerd). </w:t>
      </w:r>
    </w:p>
    <w:p w14:paraId="30081927"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Arbrb. Brussel (Fr.) 9 november 2021, 21/699/K (ongepubliceerd). </w:t>
      </w:r>
    </w:p>
    <w:p w14:paraId="41B9BE51" w14:textId="6C91D46F"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2024 update’, </w:t>
      </w:r>
      <w:r w:rsidRPr="000603D9">
        <w:rPr>
          <w:i/>
          <w:iCs/>
          <w:sz w:val="22"/>
          <w:szCs w:val="22"/>
          <w:lang w:val="nl-BE"/>
        </w:rPr>
        <w:t>AIDA-BE</w:t>
      </w:r>
      <w:r w:rsidRPr="000603D9">
        <w:rPr>
          <w:sz w:val="22"/>
          <w:szCs w:val="22"/>
          <w:lang w:val="nl-BE"/>
        </w:rPr>
        <w:t xml:space="preserve"> 202</w:t>
      </w:r>
      <w:r w:rsidR="00EF6A2F">
        <w:rPr>
          <w:sz w:val="22"/>
          <w:szCs w:val="22"/>
          <w:lang w:val="nl-BE"/>
        </w:rPr>
        <w:t>5 (ongepubliceerd)</w:t>
      </w:r>
    </w:p>
    <w:p w14:paraId="0DC6F867" w14:textId="77777777" w:rsidR="006C16C4" w:rsidRPr="000603D9" w:rsidRDefault="006C16C4" w:rsidP="000603D9">
      <w:pPr>
        <w:pStyle w:val="Lijstalinea"/>
        <w:widowControl/>
        <w:numPr>
          <w:ilvl w:val="0"/>
          <w:numId w:val="4"/>
        </w:numPr>
        <w:autoSpaceDE/>
        <w:autoSpaceDN/>
        <w:spacing w:after="160" w:line="360" w:lineRule="auto"/>
        <w:rPr>
          <w:lang w:val="nl-BE"/>
        </w:rPr>
      </w:pPr>
      <w:r w:rsidRPr="000603D9">
        <w:rPr>
          <w:lang w:val="nl-BE"/>
        </w:rPr>
        <w:t xml:space="preserve">VLUCHTELINGENWERK VLAANDEREN en ECRE, ‘Country report, 2023 update’, </w:t>
      </w:r>
      <w:r w:rsidRPr="002E09BE">
        <w:rPr>
          <w:i/>
          <w:iCs/>
          <w:lang w:val="nl-BE"/>
        </w:rPr>
        <w:t>AIDA-BE</w:t>
      </w:r>
      <w:r w:rsidRPr="000603D9">
        <w:rPr>
          <w:lang w:val="nl-BE"/>
        </w:rPr>
        <w:t xml:space="preserve"> 10 juli 2024, 109.</w:t>
      </w:r>
    </w:p>
    <w:p w14:paraId="25344C21"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109.</w:t>
      </w:r>
    </w:p>
    <w:p w14:paraId="6259571E" w14:textId="77777777" w:rsidR="006C16C4" w:rsidRPr="000603D9" w:rsidRDefault="006C16C4" w:rsidP="000603D9">
      <w:pPr>
        <w:pStyle w:val="Lijstalinea"/>
        <w:widowControl/>
        <w:numPr>
          <w:ilvl w:val="0"/>
          <w:numId w:val="4"/>
        </w:numPr>
        <w:autoSpaceDE/>
        <w:autoSpaceDN/>
        <w:spacing w:after="160" w:line="360" w:lineRule="auto"/>
        <w:rPr>
          <w:lang w:val="nl-BE"/>
        </w:rPr>
      </w:pPr>
      <w:r w:rsidRPr="000603D9">
        <w:rPr>
          <w:lang w:val="nl-BE"/>
        </w:rPr>
        <w:t xml:space="preserve">MYRIA en FIRM, ‘Tussenkomst voor het Comité van Ministers van de Raad van Europa betreffende de uitvoering van het arrest Camara t. België’, </w:t>
      </w:r>
      <w:r w:rsidRPr="002E09BE">
        <w:rPr>
          <w:i/>
          <w:iCs/>
          <w:lang w:val="nl-BE"/>
        </w:rPr>
        <w:t xml:space="preserve">Myria </w:t>
      </w:r>
      <w:r w:rsidRPr="000603D9">
        <w:rPr>
          <w:lang w:val="nl-BE"/>
        </w:rPr>
        <w:t xml:space="preserve">10 juli 2024, 20. </w:t>
      </w:r>
    </w:p>
    <w:p w14:paraId="186FFE88"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109.</w:t>
      </w:r>
    </w:p>
    <w:p w14:paraId="1B8458B6" w14:textId="77777777" w:rsidR="006C16C4" w:rsidRPr="000603D9" w:rsidRDefault="006C16C4" w:rsidP="000603D9">
      <w:pPr>
        <w:pStyle w:val="Lijstalinea"/>
        <w:numPr>
          <w:ilvl w:val="0"/>
          <w:numId w:val="4"/>
        </w:numPr>
        <w:spacing w:line="360" w:lineRule="auto"/>
        <w:rPr>
          <w:lang w:val="nl-BE"/>
        </w:rPr>
      </w:pPr>
      <w:r w:rsidRPr="000603D9">
        <w:rPr>
          <w:lang w:val="nl-BE"/>
        </w:rPr>
        <w:t xml:space="preserve">VLUCHTELINGENWERK VLAANDEREN en ECRE, ‘Country report, 2023 update’, </w:t>
      </w:r>
      <w:r w:rsidRPr="000603D9">
        <w:rPr>
          <w:i/>
          <w:iCs/>
          <w:lang w:val="nl-BE"/>
        </w:rPr>
        <w:t>AIDA-BE</w:t>
      </w:r>
      <w:r w:rsidRPr="000603D9">
        <w:rPr>
          <w:lang w:val="nl-BE"/>
        </w:rPr>
        <w:t xml:space="preserve"> 10 juli 2024, 109</w:t>
      </w:r>
    </w:p>
    <w:p w14:paraId="51B3E888"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Rb. Brussel (Fr.) 19 januari 2022, 21/164/C.</w:t>
      </w:r>
    </w:p>
    <w:p w14:paraId="7DEC8B7C" w14:textId="67B60561" w:rsidR="006C16C4" w:rsidRPr="000603D9" w:rsidRDefault="006C16C4" w:rsidP="000603D9">
      <w:pPr>
        <w:pStyle w:val="Lijstalinea"/>
        <w:numPr>
          <w:ilvl w:val="0"/>
          <w:numId w:val="4"/>
        </w:numPr>
        <w:spacing w:line="360" w:lineRule="auto"/>
        <w:rPr>
          <w:lang w:val="nl-BE"/>
        </w:rPr>
      </w:pPr>
      <w:r w:rsidRPr="000603D9">
        <w:t>VREEMDELINGENRECHT &amp; INTERNATIONAAL FAMILIERECHT, ‘</w:t>
      </w:r>
      <w:hyperlink r:id="rId45" w:history="1">
        <w:r w:rsidRPr="002E09BE">
          <w:rPr>
            <w:rStyle w:val="Hyperlink"/>
          </w:rPr>
          <w:t>Rechtbank eerste aanleg verplicht Belgische staat en Fedasil op straffe van dwangsom om zonder uitstel asielaanvragen te registreren en recht op opvang te respecteren</w:t>
        </w:r>
      </w:hyperlink>
      <w:r w:rsidRPr="000603D9">
        <w:t xml:space="preserve">’, </w:t>
      </w:r>
      <w:r w:rsidRPr="000603D9">
        <w:rPr>
          <w:i/>
          <w:iCs/>
        </w:rPr>
        <w:t>vreemdelingenrech</w:t>
      </w:r>
      <w:r w:rsidRPr="000603D9">
        <w:t>t 17 februari 2022, (geraadpleegd op 29 maart 2025).</w:t>
      </w:r>
    </w:p>
    <w:p w14:paraId="76B00B54"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Rb. Brussel (Fr.) 29 juni 2023, 2022/4618/A, 13.</w:t>
      </w:r>
    </w:p>
    <w:p w14:paraId="5AAF9C4F"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23. </w:t>
      </w:r>
    </w:p>
    <w:p w14:paraId="1E0C7A36"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111. </w:t>
      </w:r>
    </w:p>
    <w:p w14:paraId="5FB93897"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Rb. Brussel (Fr.) 29 juni 2023, 2022/4618/A, 13. </w:t>
      </w:r>
    </w:p>
    <w:p w14:paraId="5FBCE3ED"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24.</w:t>
      </w:r>
    </w:p>
    <w:p w14:paraId="6C80EA97"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Rb. Brussel (Fr.) 29 juni 2023, 2022/4618/A, 13.</w:t>
      </w:r>
    </w:p>
    <w:p w14:paraId="28B4877C" w14:textId="77777777" w:rsidR="006C16C4" w:rsidRPr="000603D9" w:rsidRDefault="006C16C4"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24.</w:t>
      </w:r>
    </w:p>
    <w:p w14:paraId="30BE77CA" w14:textId="77777777" w:rsidR="006C16C4" w:rsidRPr="000603D9" w:rsidRDefault="006C16C4" w:rsidP="000603D9">
      <w:pPr>
        <w:pStyle w:val="Lijstalinea"/>
        <w:numPr>
          <w:ilvl w:val="0"/>
          <w:numId w:val="4"/>
        </w:numPr>
        <w:spacing w:line="360" w:lineRule="auto"/>
      </w:pPr>
      <w:r w:rsidRPr="000603D9">
        <w:lastRenderedPageBreak/>
        <w:t>Art. 1412bis §1 Ger.W.</w:t>
      </w:r>
    </w:p>
    <w:p w14:paraId="16064EC3"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DUJARDIN, J., VAN DAMME, M., VANDE LANOTTE, J., MAST, A., </w:t>
      </w:r>
      <w:r w:rsidRPr="000603D9">
        <w:rPr>
          <w:i/>
          <w:iCs/>
          <w:sz w:val="22"/>
          <w:szCs w:val="22"/>
        </w:rPr>
        <w:t>Het regime van de goederen in het administratief recht</w:t>
      </w:r>
      <w:r w:rsidRPr="000603D9">
        <w:rPr>
          <w:sz w:val="22"/>
          <w:szCs w:val="22"/>
        </w:rPr>
        <w:t xml:space="preserve">, Wolters Kluwer, 2021, 259. </w:t>
      </w:r>
    </w:p>
    <w:p w14:paraId="0B08422B" w14:textId="77777777" w:rsidR="006C16C4" w:rsidRPr="000603D9" w:rsidRDefault="006C16C4" w:rsidP="000603D9">
      <w:pPr>
        <w:pStyle w:val="Voetnoottekst"/>
        <w:numPr>
          <w:ilvl w:val="0"/>
          <w:numId w:val="4"/>
        </w:numPr>
        <w:spacing w:line="360" w:lineRule="auto"/>
        <w:rPr>
          <w:sz w:val="22"/>
          <w:szCs w:val="22"/>
        </w:rPr>
      </w:pPr>
      <w:r w:rsidRPr="000603D9">
        <w:rPr>
          <w:sz w:val="22"/>
          <w:szCs w:val="22"/>
        </w:rPr>
        <w:t xml:space="preserve">DIRIX, E., </w:t>
      </w:r>
      <w:r w:rsidRPr="000603D9">
        <w:rPr>
          <w:i/>
          <w:iCs/>
          <w:sz w:val="22"/>
          <w:szCs w:val="22"/>
        </w:rPr>
        <w:t>Beslag</w:t>
      </w:r>
      <w:r w:rsidRPr="000603D9">
        <w:rPr>
          <w:sz w:val="22"/>
          <w:szCs w:val="22"/>
        </w:rPr>
        <w:t>, Wolters Kluwer, 2018, 154-155.</w:t>
      </w:r>
    </w:p>
    <w:p w14:paraId="2578EA69"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DIRIX, E., </w:t>
      </w:r>
      <w:r w:rsidRPr="000603D9">
        <w:rPr>
          <w:i/>
          <w:iCs/>
          <w:sz w:val="22"/>
          <w:szCs w:val="22"/>
        </w:rPr>
        <w:t>Beslag</w:t>
      </w:r>
      <w:r w:rsidRPr="000603D9">
        <w:rPr>
          <w:sz w:val="22"/>
          <w:szCs w:val="22"/>
        </w:rPr>
        <w:t>, Wolters Kluwer, 2018, 158.</w:t>
      </w:r>
    </w:p>
    <w:p w14:paraId="2AC592AA"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SAGAERT, V., ‘Openbare domeingoederen en private domeingoederen’ in SAGAERT, V. (ed.), </w:t>
      </w:r>
      <w:r w:rsidRPr="000603D9">
        <w:rPr>
          <w:i/>
          <w:iCs/>
          <w:sz w:val="22"/>
          <w:szCs w:val="22"/>
        </w:rPr>
        <w:t>Goederenrecht</w:t>
      </w:r>
      <w:r w:rsidRPr="000603D9">
        <w:rPr>
          <w:sz w:val="22"/>
          <w:szCs w:val="22"/>
        </w:rPr>
        <w:t xml:space="preserve">, Wolters Kluwer, 2021, 265. </w:t>
      </w:r>
    </w:p>
    <w:p w14:paraId="78985966" w14:textId="724E698E" w:rsidR="00EE212F" w:rsidRPr="000603D9" w:rsidRDefault="00EE212F" w:rsidP="000603D9">
      <w:pPr>
        <w:pStyle w:val="Voetnoottekst"/>
        <w:numPr>
          <w:ilvl w:val="0"/>
          <w:numId w:val="4"/>
        </w:numPr>
        <w:spacing w:line="360" w:lineRule="auto"/>
        <w:rPr>
          <w:sz w:val="22"/>
          <w:szCs w:val="22"/>
        </w:rPr>
      </w:pPr>
      <w:r w:rsidRPr="000603D9">
        <w:rPr>
          <w:sz w:val="22"/>
          <w:szCs w:val="22"/>
        </w:rPr>
        <w:t>FEDASIL, ‘</w:t>
      </w:r>
      <w:hyperlink r:id="rId46" w:history="1">
        <w:r w:rsidRPr="00C25FE2">
          <w:rPr>
            <w:rStyle w:val="Hyperlink"/>
            <w:sz w:val="22"/>
            <w:szCs w:val="22"/>
          </w:rPr>
          <w:t>Inbeslagname goederen bij Fedasil’</w:t>
        </w:r>
      </w:hyperlink>
      <w:r w:rsidRPr="000603D9">
        <w:rPr>
          <w:sz w:val="22"/>
          <w:szCs w:val="22"/>
        </w:rPr>
        <w:t xml:space="preserve">, </w:t>
      </w:r>
      <w:r w:rsidRPr="000603D9">
        <w:rPr>
          <w:i/>
          <w:iCs/>
          <w:sz w:val="22"/>
          <w:szCs w:val="22"/>
        </w:rPr>
        <w:t>Fedasil Nieuws</w:t>
      </w:r>
      <w:r w:rsidRPr="000603D9">
        <w:rPr>
          <w:sz w:val="22"/>
          <w:szCs w:val="22"/>
        </w:rPr>
        <w:t xml:space="preserve"> 20 januari 2023 (geraadpleegd op 4 april 2025). </w:t>
      </w:r>
    </w:p>
    <w:p w14:paraId="07AA8F80" w14:textId="76A3950F" w:rsidR="00EE212F" w:rsidRPr="000603D9" w:rsidRDefault="00EE212F" w:rsidP="000603D9">
      <w:pPr>
        <w:pStyle w:val="Voetnoottekst"/>
        <w:numPr>
          <w:ilvl w:val="0"/>
          <w:numId w:val="4"/>
        </w:numPr>
        <w:spacing w:line="360" w:lineRule="auto"/>
        <w:rPr>
          <w:sz w:val="22"/>
          <w:szCs w:val="22"/>
        </w:rPr>
      </w:pPr>
      <w:r w:rsidRPr="000603D9">
        <w:rPr>
          <w:sz w:val="22"/>
          <w:szCs w:val="22"/>
        </w:rPr>
        <w:t>SCHOOFS S., ‘</w:t>
      </w:r>
      <w:hyperlink r:id="rId47" w:history="1">
        <w:r w:rsidRPr="00C25FE2">
          <w:rPr>
            <w:rStyle w:val="Hyperlink"/>
            <w:sz w:val="22"/>
            <w:szCs w:val="22"/>
          </w:rPr>
          <w:t>Deurwaarder neemt diepvriezer en koffiemachine kabinet-De Moor in beslag</w:t>
        </w:r>
      </w:hyperlink>
      <w:r w:rsidRPr="000603D9">
        <w:rPr>
          <w:sz w:val="22"/>
          <w:szCs w:val="22"/>
        </w:rPr>
        <w:t xml:space="preserve">’, </w:t>
      </w:r>
      <w:r w:rsidRPr="000603D9">
        <w:rPr>
          <w:i/>
          <w:iCs/>
          <w:sz w:val="22"/>
          <w:szCs w:val="22"/>
        </w:rPr>
        <w:t>vrt nws</w:t>
      </w:r>
      <w:r w:rsidRPr="000603D9">
        <w:rPr>
          <w:sz w:val="22"/>
          <w:szCs w:val="22"/>
        </w:rPr>
        <w:t xml:space="preserve">, 11 januari 2024 (geraadpleegd op 4 april 2025). </w:t>
      </w:r>
    </w:p>
    <w:p w14:paraId="354FD547" w14:textId="77777777"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24.</w:t>
      </w:r>
    </w:p>
    <w:p w14:paraId="0185C445" w14:textId="77777777" w:rsidR="00EE212F" w:rsidRPr="000603D9" w:rsidRDefault="00EE212F" w:rsidP="000603D9">
      <w:pPr>
        <w:pStyle w:val="Lijstalinea"/>
        <w:numPr>
          <w:ilvl w:val="0"/>
          <w:numId w:val="4"/>
        </w:numPr>
        <w:spacing w:line="360" w:lineRule="auto"/>
      </w:pPr>
      <w:r w:rsidRPr="000603D9">
        <w:t>Rb. Brussel (Fr.) 29 juni 2023, 2022/4618/A, 15.</w:t>
      </w:r>
    </w:p>
    <w:p w14:paraId="03C74E95"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Rb. Brussel (Fr.) 29 juni 2023, 2022/4618/A. </w:t>
      </w:r>
    </w:p>
    <w:p w14:paraId="101E507F" w14:textId="77777777"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24.</w:t>
      </w:r>
    </w:p>
    <w:p w14:paraId="7602D71B" w14:textId="77777777" w:rsidR="00EE212F" w:rsidRPr="000603D9" w:rsidRDefault="00EE212F" w:rsidP="000603D9">
      <w:pPr>
        <w:pStyle w:val="Lijstalinea"/>
        <w:numPr>
          <w:ilvl w:val="0"/>
          <w:numId w:val="4"/>
        </w:numPr>
        <w:spacing w:line="360" w:lineRule="auto"/>
      </w:pPr>
      <w:r w:rsidRPr="000603D9">
        <w:t>Rb. Brussel (Fr.) 29 juni 2023, 2022/4618/A, 36-37.</w:t>
      </w:r>
    </w:p>
    <w:p w14:paraId="660325DE"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Rb. Brussel (Fr.) 29 juni 2023, 2022/4618/A, 43.</w:t>
      </w:r>
    </w:p>
    <w:p w14:paraId="21D099D4" w14:textId="2A2A852D" w:rsidR="00EE212F" w:rsidRPr="000603D9" w:rsidRDefault="00EE212F" w:rsidP="000603D9">
      <w:pPr>
        <w:pStyle w:val="Voetnoottekst"/>
        <w:numPr>
          <w:ilvl w:val="0"/>
          <w:numId w:val="4"/>
        </w:numPr>
        <w:spacing w:line="360" w:lineRule="auto"/>
        <w:rPr>
          <w:sz w:val="22"/>
          <w:szCs w:val="22"/>
        </w:rPr>
      </w:pPr>
      <w:r w:rsidRPr="000603D9">
        <w:rPr>
          <w:sz w:val="22"/>
          <w:szCs w:val="22"/>
        </w:rPr>
        <w:t>VLUCHTELINGENWERK VLAANDEREN, ‘</w:t>
      </w:r>
      <w:hyperlink r:id="rId48" w:anchor="Voetnoot" w:history="1">
        <w:r w:rsidRPr="00C25FE2">
          <w:rPr>
            <w:rStyle w:val="Hyperlink"/>
            <w:sz w:val="22"/>
            <w:szCs w:val="22"/>
          </w:rPr>
          <w:t>Overheidsverzuim dwingt ngo’s tot beslaglegging op de rekeningen van Fedasil</w:t>
        </w:r>
      </w:hyperlink>
      <w:r w:rsidRPr="000603D9">
        <w:rPr>
          <w:sz w:val="22"/>
          <w:szCs w:val="22"/>
        </w:rPr>
        <w:t xml:space="preserve">’, </w:t>
      </w:r>
      <w:r w:rsidRPr="00C25FE2">
        <w:rPr>
          <w:i/>
          <w:iCs/>
          <w:sz w:val="22"/>
          <w:szCs w:val="22"/>
        </w:rPr>
        <w:t>Vluchtelingenwerk Vlaanderen nieuwsbrief</w:t>
      </w:r>
      <w:r w:rsidRPr="000603D9">
        <w:rPr>
          <w:sz w:val="22"/>
          <w:szCs w:val="22"/>
        </w:rPr>
        <w:t xml:space="preserve">, 2 februari 2024, (geraadpleegd op 4 april 2025). </w:t>
      </w:r>
    </w:p>
    <w:p w14:paraId="5AAA2E3C" w14:textId="77777777"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24.</w:t>
      </w:r>
    </w:p>
    <w:p w14:paraId="4DBC93EE" w14:textId="32CFB06B"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2024 update’, </w:t>
      </w:r>
      <w:r w:rsidRPr="000603D9">
        <w:rPr>
          <w:i/>
          <w:iCs/>
          <w:sz w:val="22"/>
          <w:szCs w:val="22"/>
          <w:lang w:val="nl-BE"/>
        </w:rPr>
        <w:t>AIDA-BE</w:t>
      </w:r>
      <w:r w:rsidRPr="000603D9">
        <w:rPr>
          <w:sz w:val="22"/>
          <w:szCs w:val="22"/>
          <w:lang w:val="nl-BE"/>
        </w:rPr>
        <w:t xml:space="preserve"> 2025</w:t>
      </w:r>
      <w:r w:rsidR="00EF6A2F">
        <w:rPr>
          <w:sz w:val="22"/>
          <w:szCs w:val="22"/>
          <w:lang w:val="nl-BE"/>
        </w:rPr>
        <w:t xml:space="preserve"> (ongepubliceerd).</w:t>
      </w:r>
    </w:p>
    <w:p w14:paraId="5683ED06" w14:textId="77777777" w:rsidR="00EE212F" w:rsidRPr="000603D9" w:rsidRDefault="00EE212F" w:rsidP="000603D9">
      <w:pPr>
        <w:pStyle w:val="Lijstalinea"/>
        <w:numPr>
          <w:ilvl w:val="0"/>
          <w:numId w:val="4"/>
        </w:numPr>
        <w:spacing w:line="360" w:lineRule="auto"/>
      </w:pPr>
      <w:r w:rsidRPr="000603D9">
        <w:t>Rb. Brussel (Fr.) 31 maart 2025, 24/1010/A.</w:t>
      </w:r>
    </w:p>
    <w:p w14:paraId="1E28D7AC"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Rb. Brussel (Fr.) 31 maart 2025, 24/1010/A. </w:t>
      </w:r>
    </w:p>
    <w:p w14:paraId="1FE6A8D2" w14:textId="77777777"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24.</w:t>
      </w:r>
    </w:p>
    <w:p w14:paraId="6EE730C4" w14:textId="77777777"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2023 update’, </w:t>
      </w:r>
      <w:r w:rsidRPr="000603D9">
        <w:rPr>
          <w:i/>
          <w:iCs/>
          <w:sz w:val="22"/>
          <w:szCs w:val="22"/>
          <w:lang w:val="nl-BE"/>
        </w:rPr>
        <w:t>AIDA-BE</w:t>
      </w:r>
      <w:r w:rsidRPr="000603D9">
        <w:rPr>
          <w:sz w:val="22"/>
          <w:szCs w:val="22"/>
          <w:lang w:val="nl-BE"/>
        </w:rPr>
        <w:t xml:space="preserve"> 10 juli 2024, 25.</w:t>
      </w:r>
    </w:p>
    <w:p w14:paraId="3646BD0D" w14:textId="464303AE" w:rsidR="00EE212F" w:rsidRPr="000603D9" w:rsidRDefault="00EE212F" w:rsidP="000603D9">
      <w:pPr>
        <w:pStyle w:val="Lijstalinea"/>
        <w:numPr>
          <w:ilvl w:val="0"/>
          <w:numId w:val="4"/>
        </w:numPr>
        <w:spacing w:line="360" w:lineRule="auto"/>
        <w:rPr>
          <w:lang w:val="nl-BE"/>
        </w:rPr>
      </w:pPr>
      <w:r w:rsidRPr="000603D9">
        <w:rPr>
          <w:lang w:val="nl-BE"/>
        </w:rPr>
        <w:t xml:space="preserve">VLUCHTELINGENWERK VLAANDEREN en ECRE, ‘Country report, 2024 update’, </w:t>
      </w:r>
      <w:r w:rsidRPr="000603D9">
        <w:rPr>
          <w:i/>
          <w:iCs/>
          <w:lang w:val="nl-BE"/>
        </w:rPr>
        <w:t>AIDA-BE</w:t>
      </w:r>
      <w:r w:rsidRPr="000603D9">
        <w:rPr>
          <w:lang w:val="nl-BE"/>
        </w:rPr>
        <w:t xml:space="preserve"> 2025</w:t>
      </w:r>
      <w:r w:rsidR="00EF6A2F">
        <w:rPr>
          <w:lang w:val="nl-BE"/>
        </w:rPr>
        <w:t xml:space="preserve"> (ongepubliceerd)</w:t>
      </w:r>
      <w:r w:rsidRPr="000603D9">
        <w:rPr>
          <w:lang w:val="nl-BE"/>
        </w:rPr>
        <w:t>.</w:t>
      </w:r>
    </w:p>
    <w:p w14:paraId="1FDCEF13"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lastRenderedPageBreak/>
        <w:t xml:space="preserve">DUJARDIN J., VANDE LANOTTE J., GOOSSENS J., GOEDERTIER G., </w:t>
      </w:r>
      <w:r w:rsidRPr="000603D9">
        <w:rPr>
          <w:i/>
          <w:iCs/>
          <w:sz w:val="22"/>
          <w:szCs w:val="22"/>
        </w:rPr>
        <w:t>Basisbegrippen publiekrecht</w:t>
      </w:r>
      <w:r w:rsidRPr="000603D9">
        <w:rPr>
          <w:sz w:val="22"/>
          <w:szCs w:val="22"/>
        </w:rPr>
        <w:t>, die Keure, 2014, 367.</w:t>
      </w:r>
    </w:p>
    <w:p w14:paraId="79CC7F4B"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RvS (9</w:t>
      </w:r>
      <w:r w:rsidRPr="000603D9">
        <w:rPr>
          <w:sz w:val="22"/>
          <w:szCs w:val="22"/>
          <w:vertAlign w:val="superscript"/>
        </w:rPr>
        <w:t>e</w:t>
      </w:r>
      <w:r w:rsidRPr="000603D9">
        <w:rPr>
          <w:sz w:val="22"/>
          <w:szCs w:val="22"/>
        </w:rPr>
        <w:t xml:space="preserve"> k.) 4 juni 2018, 241.710. </w:t>
      </w:r>
    </w:p>
    <w:p w14:paraId="353C66D1" w14:textId="73E258DF" w:rsidR="00EE212F" w:rsidRPr="000603D9" w:rsidRDefault="00EE212F" w:rsidP="000603D9">
      <w:pPr>
        <w:pStyle w:val="Voetnoottekst"/>
        <w:numPr>
          <w:ilvl w:val="0"/>
          <w:numId w:val="4"/>
        </w:numPr>
        <w:spacing w:line="360" w:lineRule="auto"/>
        <w:rPr>
          <w:sz w:val="22"/>
          <w:szCs w:val="22"/>
          <w:lang w:val="nl-BE"/>
        </w:rPr>
      </w:pPr>
      <w:r w:rsidRPr="000603D9">
        <w:rPr>
          <w:sz w:val="22"/>
          <w:szCs w:val="22"/>
          <w:lang w:val="nl-BE"/>
        </w:rPr>
        <w:t>FIRM, ‘</w:t>
      </w:r>
      <w:hyperlink r:id="rId49" w:history="1">
        <w:r w:rsidRPr="00C25FE2">
          <w:rPr>
            <w:rStyle w:val="Hyperlink"/>
            <w:sz w:val="22"/>
            <w:szCs w:val="22"/>
            <w:lang w:val="nl-BE"/>
          </w:rPr>
          <w:t>FIRM bezorgd over respect voor de rechtsstaat in België</w:t>
        </w:r>
      </w:hyperlink>
      <w:r w:rsidRPr="000603D9">
        <w:rPr>
          <w:sz w:val="22"/>
          <w:szCs w:val="22"/>
          <w:lang w:val="nl-BE"/>
        </w:rPr>
        <w:t xml:space="preserve">’, </w:t>
      </w:r>
      <w:r w:rsidRPr="000603D9">
        <w:rPr>
          <w:i/>
          <w:iCs/>
          <w:sz w:val="22"/>
          <w:szCs w:val="22"/>
          <w:lang w:val="nl-BE"/>
        </w:rPr>
        <w:t xml:space="preserve">FIRM </w:t>
      </w:r>
      <w:r w:rsidRPr="000603D9">
        <w:rPr>
          <w:sz w:val="22"/>
          <w:szCs w:val="22"/>
          <w:lang w:val="nl-BE"/>
        </w:rPr>
        <w:t>29 januari 2025, (geraadpleegd op 19 april 2025).</w:t>
      </w:r>
    </w:p>
    <w:p w14:paraId="69414274"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DUJARDIN J., VANDE LANOTTE J., GOOSSENS J., GOEDERTIER G., </w:t>
      </w:r>
      <w:r w:rsidRPr="000603D9">
        <w:rPr>
          <w:i/>
          <w:iCs/>
          <w:sz w:val="22"/>
          <w:szCs w:val="22"/>
        </w:rPr>
        <w:t>Basisbegrippen publiekrecht</w:t>
      </w:r>
      <w:r w:rsidRPr="000603D9">
        <w:rPr>
          <w:sz w:val="22"/>
          <w:szCs w:val="22"/>
        </w:rPr>
        <w:t>, die Keure, 2014, 367.</w:t>
      </w:r>
    </w:p>
    <w:p w14:paraId="079F56E0" w14:textId="6EA3F0A8" w:rsidR="00EE212F" w:rsidRPr="000603D9" w:rsidRDefault="00EE212F" w:rsidP="000603D9">
      <w:pPr>
        <w:pStyle w:val="Voetnoottekst"/>
        <w:numPr>
          <w:ilvl w:val="0"/>
          <w:numId w:val="4"/>
        </w:numPr>
        <w:spacing w:line="360" w:lineRule="auto"/>
        <w:rPr>
          <w:sz w:val="22"/>
          <w:szCs w:val="22"/>
        </w:rPr>
      </w:pPr>
      <w:r w:rsidRPr="000603D9">
        <w:rPr>
          <w:sz w:val="22"/>
          <w:szCs w:val="22"/>
        </w:rPr>
        <w:t>GRONDWETTELIJK HOF, HOF VAN CASSATIE, RAAD VAN STATE, ‘Gemeenschappelijk memorandum van het Grondwettelijk Hof, het Hof van Cassatie en de Raad van State</w:t>
      </w:r>
      <w:r w:rsidR="007A5596">
        <w:rPr>
          <w:sz w:val="22"/>
          <w:szCs w:val="22"/>
        </w:rPr>
        <w:t>’</w:t>
      </w:r>
      <w:r w:rsidRPr="000603D9">
        <w:rPr>
          <w:sz w:val="22"/>
          <w:szCs w:val="22"/>
        </w:rPr>
        <w:t xml:space="preserve">, </w:t>
      </w:r>
      <w:r w:rsidR="00C25FE2" w:rsidRPr="007A5596">
        <w:rPr>
          <w:i/>
          <w:iCs/>
          <w:sz w:val="22"/>
          <w:szCs w:val="22"/>
        </w:rPr>
        <w:t>Hof van Cassatie</w:t>
      </w:r>
      <w:r w:rsidR="00C25FE2">
        <w:rPr>
          <w:sz w:val="22"/>
          <w:szCs w:val="22"/>
        </w:rPr>
        <w:t>,</w:t>
      </w:r>
      <w:r w:rsidRPr="000603D9">
        <w:rPr>
          <w:sz w:val="22"/>
          <w:szCs w:val="22"/>
        </w:rPr>
        <w:t xml:space="preserve"> juli 2024, 4.</w:t>
      </w:r>
    </w:p>
    <w:p w14:paraId="06D49716"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BOONE R., ‘Migratiebeleid: mensenrechten onder druk op alle niveaus’, </w:t>
      </w:r>
      <w:r w:rsidRPr="000603D9">
        <w:rPr>
          <w:i/>
          <w:iCs/>
          <w:sz w:val="22"/>
          <w:szCs w:val="22"/>
        </w:rPr>
        <w:t xml:space="preserve">Juristenkrant </w:t>
      </w:r>
      <w:r w:rsidRPr="000603D9">
        <w:rPr>
          <w:sz w:val="22"/>
          <w:szCs w:val="22"/>
        </w:rPr>
        <w:t>2023, 10-11.</w:t>
      </w:r>
    </w:p>
    <w:p w14:paraId="24B4D3F3" w14:textId="708103AF" w:rsidR="00EE212F" w:rsidRPr="000603D9" w:rsidRDefault="00EE212F" w:rsidP="000603D9">
      <w:pPr>
        <w:pStyle w:val="Voetnoottekst"/>
        <w:numPr>
          <w:ilvl w:val="0"/>
          <w:numId w:val="4"/>
        </w:numPr>
        <w:spacing w:line="360" w:lineRule="auto"/>
        <w:rPr>
          <w:sz w:val="22"/>
          <w:szCs w:val="22"/>
        </w:rPr>
      </w:pPr>
      <w:r w:rsidRPr="000603D9">
        <w:rPr>
          <w:sz w:val="22"/>
          <w:szCs w:val="22"/>
        </w:rPr>
        <w:t>GRONDWETTELIJK HOF, HOF VAN CASSATIE, RAAD VAN STATE, ‘Gemeenschappelijk memorandum van het Grondwettelijk Hof, het Hof van Cassatie en de Raad van State</w:t>
      </w:r>
      <w:r w:rsidR="007A5596">
        <w:rPr>
          <w:sz w:val="22"/>
          <w:szCs w:val="22"/>
        </w:rPr>
        <w:t>’</w:t>
      </w:r>
      <w:r w:rsidRPr="000603D9">
        <w:rPr>
          <w:sz w:val="22"/>
          <w:szCs w:val="22"/>
        </w:rPr>
        <w:t xml:space="preserve">, </w:t>
      </w:r>
      <w:r w:rsidR="00C25FE2" w:rsidRPr="007A5596">
        <w:rPr>
          <w:i/>
          <w:iCs/>
          <w:sz w:val="22"/>
          <w:szCs w:val="22"/>
        </w:rPr>
        <w:t>Hof van Cassatie</w:t>
      </w:r>
      <w:r w:rsidR="00C25FE2">
        <w:rPr>
          <w:sz w:val="22"/>
          <w:szCs w:val="22"/>
        </w:rPr>
        <w:t>,</w:t>
      </w:r>
      <w:r w:rsidRPr="000603D9">
        <w:rPr>
          <w:sz w:val="22"/>
          <w:szCs w:val="22"/>
        </w:rPr>
        <w:t xml:space="preserve"> juli 2024, 2.</w:t>
      </w:r>
    </w:p>
    <w:p w14:paraId="4833EA84" w14:textId="641F696F" w:rsidR="00EE212F" w:rsidRPr="000603D9" w:rsidRDefault="00EE212F" w:rsidP="000603D9">
      <w:pPr>
        <w:pStyle w:val="Voetnoottekst"/>
        <w:numPr>
          <w:ilvl w:val="0"/>
          <w:numId w:val="4"/>
        </w:numPr>
        <w:spacing w:line="360" w:lineRule="auto"/>
        <w:rPr>
          <w:sz w:val="22"/>
          <w:szCs w:val="22"/>
        </w:rPr>
      </w:pPr>
      <w:r w:rsidRPr="000603D9">
        <w:rPr>
          <w:sz w:val="22"/>
          <w:szCs w:val="22"/>
        </w:rPr>
        <w:t>GRONDWETTELIJK HOF, HOF VAN CASSATIE, RAAD VAN STATE, ‘Gemeenschappelijk memorandum van het Grondwettelijk Hof, het Hof van Cassatie en de Raad van State</w:t>
      </w:r>
      <w:r w:rsidR="007A5596">
        <w:rPr>
          <w:sz w:val="22"/>
          <w:szCs w:val="22"/>
        </w:rPr>
        <w:t>’</w:t>
      </w:r>
      <w:r w:rsidRPr="000603D9">
        <w:rPr>
          <w:sz w:val="22"/>
          <w:szCs w:val="22"/>
        </w:rPr>
        <w:t xml:space="preserve">, </w:t>
      </w:r>
      <w:r w:rsidR="00C25FE2" w:rsidRPr="007A5596">
        <w:rPr>
          <w:i/>
          <w:iCs/>
          <w:sz w:val="22"/>
          <w:szCs w:val="22"/>
        </w:rPr>
        <w:t>Hof van Cassatie,</w:t>
      </w:r>
      <w:r w:rsidRPr="000603D9">
        <w:rPr>
          <w:sz w:val="22"/>
          <w:szCs w:val="22"/>
        </w:rPr>
        <w:t xml:space="preserve"> juli 2024, 5.</w:t>
      </w:r>
    </w:p>
    <w:p w14:paraId="0AB8B09C"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BERKMOES H., ‘België staat mensenrechtelijk met de billen bloot’, </w:t>
      </w:r>
      <w:r w:rsidRPr="000603D9">
        <w:rPr>
          <w:i/>
          <w:iCs/>
          <w:sz w:val="22"/>
          <w:szCs w:val="22"/>
        </w:rPr>
        <w:t>Juristenkrant</w:t>
      </w:r>
      <w:r w:rsidRPr="000603D9">
        <w:rPr>
          <w:sz w:val="22"/>
          <w:szCs w:val="22"/>
        </w:rPr>
        <w:t xml:space="preserve"> 2024, 7. </w:t>
      </w:r>
    </w:p>
    <w:p w14:paraId="2E5E249C" w14:textId="66B115C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Richtlijn 2013/33/EU van het Europees Parlement en de Raad van 26 juni 2013 tot vaststelling vaan normen voor de opvang van verzoekers om internationale bescherming (herschikking), </w:t>
      </w:r>
      <w:r w:rsidRPr="000603D9">
        <w:rPr>
          <w:i/>
          <w:iCs/>
          <w:sz w:val="22"/>
          <w:szCs w:val="22"/>
        </w:rPr>
        <w:t>PB.L.</w:t>
      </w:r>
      <w:r w:rsidRPr="000603D9">
        <w:rPr>
          <w:sz w:val="22"/>
          <w:szCs w:val="22"/>
        </w:rPr>
        <w:t xml:space="preserve"> 29 juni 2013, p.96-116</w:t>
      </w:r>
      <w:r w:rsidR="00FB6CDD">
        <w:rPr>
          <w:sz w:val="22"/>
          <w:szCs w:val="22"/>
        </w:rPr>
        <w:t>.</w:t>
      </w:r>
    </w:p>
    <w:p w14:paraId="6CAF4ECF" w14:textId="77777777" w:rsidR="00EE212F" w:rsidRPr="000603D9" w:rsidRDefault="00EE212F" w:rsidP="000603D9">
      <w:pPr>
        <w:pStyle w:val="Voetnoottekst"/>
        <w:numPr>
          <w:ilvl w:val="0"/>
          <w:numId w:val="4"/>
        </w:numPr>
        <w:spacing w:line="360" w:lineRule="auto"/>
        <w:rPr>
          <w:sz w:val="22"/>
          <w:szCs w:val="22"/>
        </w:rPr>
      </w:pPr>
      <w:hyperlink r:id="rId50" w:tooltip="Gives access to this document through its ELI URI." w:history="1">
        <w:r w:rsidRPr="000603D9">
          <w:rPr>
            <w:rStyle w:val="Hyperlink"/>
            <w:color w:val="auto"/>
            <w:sz w:val="22"/>
            <w:szCs w:val="22"/>
          </w:rPr>
          <w:t>http://data.europa.eu/eli/dir/2013/33/oj</w:t>
        </w:r>
      </w:hyperlink>
      <w:r w:rsidRPr="000603D9">
        <w:rPr>
          <w:sz w:val="22"/>
          <w:szCs w:val="22"/>
        </w:rPr>
        <w:t xml:space="preserve">. </w:t>
      </w:r>
    </w:p>
    <w:p w14:paraId="1C6F48BF"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BERKMOES H., ‘België staat mensenrechtelijk met de billen bloot’, </w:t>
      </w:r>
      <w:r w:rsidRPr="000603D9">
        <w:rPr>
          <w:i/>
          <w:iCs/>
          <w:sz w:val="22"/>
          <w:szCs w:val="22"/>
        </w:rPr>
        <w:t>Juristenkrant</w:t>
      </w:r>
      <w:r w:rsidRPr="000603D9">
        <w:rPr>
          <w:sz w:val="22"/>
          <w:szCs w:val="22"/>
        </w:rPr>
        <w:t xml:space="preserve"> 2024, 6.</w:t>
      </w:r>
    </w:p>
    <w:p w14:paraId="74469070" w14:textId="77777777" w:rsidR="00EE212F" w:rsidRPr="000603D9" w:rsidRDefault="00EE212F" w:rsidP="000603D9">
      <w:pPr>
        <w:pStyle w:val="Lijstalinea"/>
        <w:numPr>
          <w:ilvl w:val="0"/>
          <w:numId w:val="4"/>
        </w:numPr>
        <w:spacing w:line="360" w:lineRule="auto"/>
        <w:rPr>
          <w:lang w:val="nl-BE"/>
        </w:rPr>
      </w:pPr>
      <w:r w:rsidRPr="000603D9">
        <w:rPr>
          <w:lang w:val="nl-BE"/>
        </w:rPr>
        <w:t xml:space="preserve">VLUCHTELINGENWERK VLAANDEREN en ECRE, ‘Country report, 2023 update’, </w:t>
      </w:r>
      <w:r w:rsidRPr="000603D9">
        <w:rPr>
          <w:i/>
          <w:iCs/>
          <w:lang w:val="nl-BE"/>
        </w:rPr>
        <w:t>AIDA-BE</w:t>
      </w:r>
      <w:r w:rsidRPr="000603D9">
        <w:rPr>
          <w:lang w:val="nl-BE"/>
        </w:rPr>
        <w:t xml:space="preserve"> 10 juli 2024, 23.</w:t>
      </w:r>
    </w:p>
    <w:p w14:paraId="52201CB6" w14:textId="77777777" w:rsidR="00EE212F" w:rsidRPr="000603D9" w:rsidRDefault="00EE212F" w:rsidP="000603D9">
      <w:pPr>
        <w:pStyle w:val="Voetnoottekst"/>
        <w:numPr>
          <w:ilvl w:val="0"/>
          <w:numId w:val="4"/>
        </w:numPr>
        <w:spacing w:line="360" w:lineRule="auto"/>
        <w:rPr>
          <w:sz w:val="22"/>
          <w:szCs w:val="22"/>
        </w:rPr>
      </w:pPr>
      <w:bookmarkStart w:id="80" w:name="_Hlk208320703"/>
      <w:r w:rsidRPr="000603D9">
        <w:rPr>
          <w:sz w:val="22"/>
          <w:szCs w:val="22"/>
        </w:rPr>
        <w:t xml:space="preserve">X, ‘FIRM waarschuwt voor uitholling van rechtstaat in België: ‘Zorgwekkend, maar omkeerbaar’’, </w:t>
      </w:r>
      <w:r w:rsidRPr="000603D9">
        <w:rPr>
          <w:i/>
          <w:iCs/>
          <w:sz w:val="22"/>
          <w:szCs w:val="22"/>
        </w:rPr>
        <w:t>Juristenkrant</w:t>
      </w:r>
      <w:r w:rsidRPr="000603D9">
        <w:rPr>
          <w:sz w:val="22"/>
          <w:szCs w:val="22"/>
        </w:rPr>
        <w:t xml:space="preserve"> 2024, 4.</w:t>
      </w:r>
    </w:p>
    <w:bookmarkEnd w:id="80"/>
    <w:p w14:paraId="34FA4E0E" w14:textId="0A678209"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FIRM, ‘</w:t>
      </w:r>
      <w:hyperlink r:id="rId51" w:history="1">
        <w:r w:rsidRPr="00C25FE2">
          <w:rPr>
            <w:rStyle w:val="Hyperlink"/>
            <w:sz w:val="22"/>
            <w:szCs w:val="22"/>
            <w:lang w:val="nl-BE"/>
          </w:rPr>
          <w:t>FIRM bezorgd over respect voor de rechtsstaat in België’</w:t>
        </w:r>
      </w:hyperlink>
      <w:r w:rsidRPr="000603D9">
        <w:rPr>
          <w:sz w:val="22"/>
          <w:szCs w:val="22"/>
          <w:lang w:val="nl-BE"/>
        </w:rPr>
        <w:t xml:space="preserve">, </w:t>
      </w:r>
      <w:r w:rsidRPr="000603D9">
        <w:rPr>
          <w:i/>
          <w:iCs/>
          <w:sz w:val="22"/>
          <w:szCs w:val="22"/>
          <w:lang w:val="nl-BE"/>
        </w:rPr>
        <w:t xml:space="preserve">FIRM </w:t>
      </w:r>
      <w:r w:rsidRPr="000603D9">
        <w:rPr>
          <w:sz w:val="22"/>
          <w:szCs w:val="22"/>
          <w:lang w:val="nl-BE"/>
        </w:rPr>
        <w:t>29 januari 2025</w:t>
      </w:r>
      <w:r w:rsidR="00C25FE2">
        <w:rPr>
          <w:sz w:val="22"/>
          <w:szCs w:val="22"/>
          <w:lang w:val="nl-BE"/>
        </w:rPr>
        <w:t xml:space="preserve"> </w:t>
      </w:r>
      <w:r w:rsidRPr="000603D9">
        <w:rPr>
          <w:sz w:val="22"/>
          <w:szCs w:val="22"/>
          <w:lang w:val="nl-BE"/>
        </w:rPr>
        <w:t>(geraadpleegd op 19 april 2025).</w:t>
      </w:r>
    </w:p>
    <w:p w14:paraId="0191440F"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BERKMOES H., ‘België staat mensenrechtelijk met de billen bloot’, </w:t>
      </w:r>
      <w:r w:rsidRPr="000603D9">
        <w:rPr>
          <w:i/>
          <w:iCs/>
          <w:sz w:val="22"/>
          <w:szCs w:val="22"/>
        </w:rPr>
        <w:t>Juristenkrant</w:t>
      </w:r>
      <w:r w:rsidRPr="000603D9">
        <w:rPr>
          <w:sz w:val="22"/>
          <w:szCs w:val="22"/>
        </w:rPr>
        <w:t xml:space="preserve"> 2024, 6.</w:t>
      </w:r>
    </w:p>
    <w:p w14:paraId="3CECA62D" w14:textId="425CD296" w:rsidR="00EE212F" w:rsidRPr="000603D9" w:rsidRDefault="00EE212F" w:rsidP="000603D9">
      <w:pPr>
        <w:pStyle w:val="Voetnoottekst"/>
        <w:numPr>
          <w:ilvl w:val="0"/>
          <w:numId w:val="4"/>
        </w:numPr>
        <w:spacing w:line="360" w:lineRule="auto"/>
        <w:rPr>
          <w:sz w:val="22"/>
          <w:szCs w:val="22"/>
        </w:rPr>
      </w:pPr>
      <w:r w:rsidRPr="000603D9">
        <w:rPr>
          <w:sz w:val="22"/>
          <w:szCs w:val="22"/>
          <w:lang w:val="nl-BE"/>
        </w:rPr>
        <w:t xml:space="preserve">VLUCHTELINGENWERK VLAANDEREN en ECRE, ‘Country report, 2024 update’, </w:t>
      </w:r>
      <w:r w:rsidRPr="000603D9">
        <w:rPr>
          <w:i/>
          <w:iCs/>
          <w:sz w:val="22"/>
          <w:szCs w:val="22"/>
          <w:lang w:val="nl-BE"/>
        </w:rPr>
        <w:t>AIDA-BE</w:t>
      </w:r>
      <w:r w:rsidRPr="000603D9">
        <w:rPr>
          <w:sz w:val="22"/>
          <w:szCs w:val="22"/>
          <w:lang w:val="nl-BE"/>
        </w:rPr>
        <w:t xml:space="preserve"> 2025, 25</w:t>
      </w:r>
      <w:r w:rsidR="00EF6A2F">
        <w:rPr>
          <w:sz w:val="22"/>
          <w:szCs w:val="22"/>
          <w:lang w:val="nl-BE"/>
        </w:rPr>
        <w:t xml:space="preserve"> (ongepubliceerd)</w:t>
      </w:r>
      <w:r w:rsidRPr="000603D9">
        <w:rPr>
          <w:sz w:val="22"/>
          <w:szCs w:val="22"/>
        </w:rPr>
        <w:t>; BECKERS K., ‘</w:t>
      </w:r>
      <w:hyperlink r:id="rId52" w:history="1">
        <w:r w:rsidRPr="00C25FE2">
          <w:rPr>
            <w:rStyle w:val="Hyperlink"/>
            <w:sz w:val="22"/>
            <w:szCs w:val="22"/>
          </w:rPr>
          <w:t>Minister van Asiel en Migratie Anneleen Van Bossuyt: “We gaan verbod op opsluiten van gezinnen met kinderen misschien moeten herzien</w:t>
        </w:r>
      </w:hyperlink>
      <w:r w:rsidRPr="000603D9">
        <w:rPr>
          <w:sz w:val="22"/>
          <w:szCs w:val="22"/>
        </w:rPr>
        <w:t xml:space="preserve">”’, </w:t>
      </w:r>
      <w:r w:rsidRPr="00C25FE2">
        <w:rPr>
          <w:i/>
          <w:iCs/>
          <w:sz w:val="22"/>
          <w:szCs w:val="22"/>
        </w:rPr>
        <w:t>De Standaard</w:t>
      </w:r>
      <w:r w:rsidRPr="000603D9">
        <w:rPr>
          <w:sz w:val="22"/>
          <w:szCs w:val="22"/>
        </w:rPr>
        <w:t xml:space="preserve"> 18 </w:t>
      </w:r>
      <w:r w:rsidRPr="000603D9">
        <w:rPr>
          <w:sz w:val="22"/>
          <w:szCs w:val="22"/>
        </w:rPr>
        <w:lastRenderedPageBreak/>
        <w:t>maart 2025 (geraadpleegd op 22 mei 2025).</w:t>
      </w:r>
    </w:p>
    <w:p w14:paraId="4BF071E9" w14:textId="073C3873" w:rsidR="00EE212F" w:rsidRPr="000603D9" w:rsidRDefault="00EE212F" w:rsidP="000603D9">
      <w:pPr>
        <w:pStyle w:val="Voetnoottekst"/>
        <w:numPr>
          <w:ilvl w:val="0"/>
          <w:numId w:val="4"/>
        </w:numPr>
        <w:spacing w:line="360" w:lineRule="auto"/>
        <w:rPr>
          <w:sz w:val="22"/>
          <w:szCs w:val="22"/>
        </w:rPr>
      </w:pPr>
      <w:r w:rsidRPr="000603D9">
        <w:rPr>
          <w:sz w:val="22"/>
          <w:szCs w:val="22"/>
        </w:rPr>
        <w:t>SAAMO, ‘</w:t>
      </w:r>
      <w:hyperlink r:id="rId53" w:history="1">
        <w:r w:rsidRPr="00C25FE2">
          <w:rPr>
            <w:rStyle w:val="Hyperlink"/>
            <w:sz w:val="22"/>
            <w:szCs w:val="22"/>
          </w:rPr>
          <w:t>Beslag op rekeningen Fedasil omdat België opvangplicht schendt’</w:t>
        </w:r>
      </w:hyperlink>
      <w:r w:rsidRPr="000603D9">
        <w:rPr>
          <w:sz w:val="22"/>
          <w:szCs w:val="22"/>
        </w:rPr>
        <w:t xml:space="preserve">, </w:t>
      </w:r>
      <w:r w:rsidRPr="000603D9">
        <w:rPr>
          <w:i/>
          <w:iCs/>
          <w:sz w:val="22"/>
          <w:szCs w:val="22"/>
        </w:rPr>
        <w:t>SAAMO Nieuws &amp; Verhalen</w:t>
      </w:r>
      <w:r w:rsidRPr="000603D9">
        <w:rPr>
          <w:sz w:val="22"/>
          <w:szCs w:val="22"/>
        </w:rPr>
        <w:t xml:space="preserve"> 2 februari 2024</w:t>
      </w:r>
      <w:r w:rsidR="00C25FE2">
        <w:rPr>
          <w:sz w:val="22"/>
          <w:szCs w:val="22"/>
        </w:rPr>
        <w:t xml:space="preserve"> </w:t>
      </w:r>
      <w:r w:rsidRPr="000603D9">
        <w:rPr>
          <w:sz w:val="22"/>
          <w:szCs w:val="22"/>
        </w:rPr>
        <w:t xml:space="preserve">(geraadpleegd op 19 april 2025). </w:t>
      </w:r>
    </w:p>
    <w:p w14:paraId="624EC5F1" w14:textId="77777777" w:rsidR="00EE212F" w:rsidRPr="000603D9" w:rsidRDefault="00EE212F" w:rsidP="000603D9">
      <w:pPr>
        <w:pStyle w:val="Lijstalinea"/>
        <w:numPr>
          <w:ilvl w:val="0"/>
          <w:numId w:val="4"/>
        </w:numPr>
        <w:spacing w:line="360" w:lineRule="auto"/>
        <w:rPr>
          <w:lang w:val="nl-BE"/>
        </w:rPr>
      </w:pPr>
      <w:r w:rsidRPr="000603D9">
        <w:rPr>
          <w:lang w:val="nl-BE"/>
        </w:rPr>
        <w:t xml:space="preserve">ALEN, A. MUYLLE, K., </w:t>
      </w:r>
      <w:r w:rsidRPr="000603D9">
        <w:rPr>
          <w:i/>
          <w:iCs/>
          <w:lang w:val="nl-BE"/>
        </w:rPr>
        <w:t>Handboek van het Belgisch Staatsrecht</w:t>
      </w:r>
      <w:r w:rsidRPr="000603D9">
        <w:rPr>
          <w:lang w:val="nl-BE"/>
        </w:rPr>
        <w:t>, Kluwer, 2011, 67.</w:t>
      </w:r>
    </w:p>
    <w:p w14:paraId="030CA7A4"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Internationaal Verdrag inzake burgerrechten en politieke rechten van 16 december 1966, </w:t>
      </w:r>
      <w:r w:rsidRPr="000603D9">
        <w:rPr>
          <w:i/>
          <w:iCs/>
          <w:sz w:val="22"/>
          <w:szCs w:val="22"/>
        </w:rPr>
        <w:t>BS</w:t>
      </w:r>
      <w:r w:rsidRPr="000603D9">
        <w:rPr>
          <w:sz w:val="22"/>
          <w:szCs w:val="22"/>
        </w:rPr>
        <w:t xml:space="preserve"> 6 juli 1983, 8815.</w:t>
      </w:r>
    </w:p>
    <w:p w14:paraId="1787E013"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VELAERS, J., ‘Samenloop van grondrechten: het Arbitragehof, titel II van de Grondwet en de internationale mensenrechtenverdragen’, </w:t>
      </w:r>
      <w:r w:rsidRPr="000603D9">
        <w:rPr>
          <w:i/>
          <w:iCs/>
          <w:sz w:val="22"/>
          <w:szCs w:val="22"/>
        </w:rPr>
        <w:t>TBP</w:t>
      </w:r>
      <w:r w:rsidRPr="000603D9">
        <w:rPr>
          <w:sz w:val="22"/>
          <w:szCs w:val="22"/>
        </w:rPr>
        <w:t xml:space="preserve"> 2005, afl. 4-5, 300.</w:t>
      </w:r>
    </w:p>
    <w:p w14:paraId="52ABF3CC"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Art. 3 en 6 EVRM.</w:t>
      </w:r>
    </w:p>
    <w:p w14:paraId="29B4C11D"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EHRM 31 oktober, 49255/22, ‘Camara/België’.</w:t>
      </w:r>
    </w:p>
    <w:p w14:paraId="16612D82" w14:textId="2B53E61F" w:rsidR="00EE212F" w:rsidRPr="000603D9" w:rsidRDefault="00EE212F" w:rsidP="000603D9">
      <w:pPr>
        <w:pStyle w:val="Voetnoottekst"/>
        <w:numPr>
          <w:ilvl w:val="0"/>
          <w:numId w:val="4"/>
        </w:numPr>
        <w:spacing w:line="360" w:lineRule="auto"/>
        <w:rPr>
          <w:sz w:val="22"/>
          <w:szCs w:val="22"/>
        </w:rPr>
      </w:pPr>
      <w:bookmarkStart w:id="81" w:name="_Hlk208320775"/>
      <w:r w:rsidRPr="000603D9">
        <w:rPr>
          <w:sz w:val="22"/>
          <w:szCs w:val="22"/>
        </w:rPr>
        <w:t xml:space="preserve">VREEMDELINGENRECHT &amp; INTERNATION FAMILIERECHT, ‘ </w:t>
      </w:r>
      <w:hyperlink r:id="rId54" w:history="1">
        <w:r w:rsidRPr="00C25FE2">
          <w:rPr>
            <w:rStyle w:val="Hyperlink"/>
            <w:sz w:val="22"/>
            <w:szCs w:val="22"/>
          </w:rPr>
          <w:t>EHRM: België schendt recht op effectief beroep in asielopvangcrisis’</w:t>
        </w:r>
      </w:hyperlink>
      <w:r w:rsidRPr="000603D9">
        <w:rPr>
          <w:sz w:val="22"/>
          <w:szCs w:val="22"/>
        </w:rPr>
        <w:t xml:space="preserve">, </w:t>
      </w:r>
      <w:r w:rsidRPr="000603D9">
        <w:rPr>
          <w:i/>
          <w:iCs/>
          <w:sz w:val="22"/>
          <w:szCs w:val="22"/>
        </w:rPr>
        <w:t xml:space="preserve">Vreemdelingenrecht </w:t>
      </w:r>
      <w:r w:rsidRPr="000603D9">
        <w:rPr>
          <w:sz w:val="22"/>
          <w:szCs w:val="22"/>
        </w:rPr>
        <w:t>30 augustus 2023</w:t>
      </w:r>
      <w:r w:rsidR="00C25FE2">
        <w:rPr>
          <w:sz w:val="22"/>
          <w:szCs w:val="22"/>
        </w:rPr>
        <w:t xml:space="preserve"> </w:t>
      </w:r>
      <w:r w:rsidRPr="000603D9">
        <w:rPr>
          <w:sz w:val="22"/>
          <w:szCs w:val="22"/>
        </w:rPr>
        <w:t>(geraadpleegd op 19 april 2025).</w:t>
      </w:r>
    </w:p>
    <w:bookmarkEnd w:id="81"/>
    <w:p w14:paraId="291BA201" w14:textId="5635C5AF"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VREEMDELINGERECHT &amp; INTERNATIONAAL FAMILIERECHT, </w:t>
      </w:r>
      <w:hyperlink r:id="rId55" w:history="1">
        <w:r w:rsidRPr="00C25FE2">
          <w:rPr>
            <w:rStyle w:val="Hyperlink"/>
            <w:sz w:val="22"/>
            <w:szCs w:val="22"/>
          </w:rPr>
          <w:t>‘Europees Hof voor de Rechten van de Mens – 49255/22 – 18-07-2023’</w:t>
        </w:r>
      </w:hyperlink>
      <w:r w:rsidRPr="000603D9">
        <w:rPr>
          <w:sz w:val="22"/>
          <w:szCs w:val="22"/>
        </w:rPr>
        <w:t xml:space="preserve">, </w:t>
      </w:r>
      <w:r w:rsidRPr="000603D9">
        <w:rPr>
          <w:i/>
          <w:iCs/>
          <w:sz w:val="22"/>
          <w:szCs w:val="22"/>
        </w:rPr>
        <w:t>Vreemdelingenrecht</w:t>
      </w:r>
      <w:r w:rsidR="00C25FE2">
        <w:rPr>
          <w:i/>
          <w:iCs/>
          <w:sz w:val="22"/>
          <w:szCs w:val="22"/>
        </w:rPr>
        <w:t xml:space="preserve"> </w:t>
      </w:r>
      <w:r w:rsidRPr="000603D9">
        <w:rPr>
          <w:sz w:val="22"/>
          <w:szCs w:val="22"/>
        </w:rPr>
        <w:t xml:space="preserve">(geraadpleegd op 19 april 2025). </w:t>
      </w:r>
    </w:p>
    <w:p w14:paraId="2422C8AC" w14:textId="77777777" w:rsidR="00EE212F" w:rsidRPr="000603D9" w:rsidRDefault="00EE212F" w:rsidP="000603D9">
      <w:pPr>
        <w:pStyle w:val="Lijstalinea"/>
        <w:numPr>
          <w:ilvl w:val="0"/>
          <w:numId w:val="4"/>
        </w:numPr>
        <w:spacing w:line="360" w:lineRule="auto"/>
      </w:pPr>
      <w:r w:rsidRPr="000603D9">
        <w:t>EHRM 18 juli, 49255/22, ‘Camara/België’.</w:t>
      </w:r>
    </w:p>
    <w:p w14:paraId="65792CD3" w14:textId="0DA01122" w:rsidR="00EE212F" w:rsidRPr="000603D9" w:rsidRDefault="00EE212F" w:rsidP="000603D9">
      <w:pPr>
        <w:pStyle w:val="Voetnoottekst"/>
        <w:numPr>
          <w:ilvl w:val="0"/>
          <w:numId w:val="4"/>
        </w:numPr>
        <w:spacing w:line="360" w:lineRule="auto"/>
        <w:rPr>
          <w:sz w:val="22"/>
          <w:szCs w:val="22"/>
        </w:rPr>
      </w:pPr>
      <w:r w:rsidRPr="000603D9">
        <w:rPr>
          <w:sz w:val="22"/>
          <w:szCs w:val="22"/>
        </w:rPr>
        <w:t>MYRIA, FIRM, ‘</w:t>
      </w:r>
      <w:hyperlink r:id="rId56" w:history="1">
        <w:r w:rsidRPr="00C25FE2">
          <w:rPr>
            <w:rStyle w:val="Hyperlink"/>
            <w:sz w:val="22"/>
            <w:szCs w:val="22"/>
          </w:rPr>
          <w:t>Tussenkomst voor het Comité van Ministers van de Raad van Europa betreffende de uitvoering van het arrest Camara t. België’</w:t>
        </w:r>
      </w:hyperlink>
      <w:r w:rsidRPr="000603D9">
        <w:rPr>
          <w:sz w:val="22"/>
          <w:szCs w:val="22"/>
        </w:rPr>
        <w:t xml:space="preserve">, </w:t>
      </w:r>
      <w:r w:rsidRPr="000603D9">
        <w:rPr>
          <w:i/>
          <w:iCs/>
          <w:sz w:val="22"/>
          <w:szCs w:val="22"/>
        </w:rPr>
        <w:t>Federaal Instituut voor de Rechten van de Mens</w:t>
      </w:r>
      <w:r w:rsidRPr="000603D9">
        <w:rPr>
          <w:sz w:val="22"/>
          <w:szCs w:val="22"/>
        </w:rPr>
        <w:t xml:space="preserve"> 10 juli 2024</w:t>
      </w:r>
      <w:r w:rsidR="00C25FE2">
        <w:rPr>
          <w:sz w:val="22"/>
          <w:szCs w:val="22"/>
        </w:rPr>
        <w:t xml:space="preserve"> </w:t>
      </w:r>
      <w:r w:rsidRPr="000603D9">
        <w:rPr>
          <w:sz w:val="22"/>
          <w:szCs w:val="22"/>
        </w:rPr>
        <w:t>(geraadpleegd op 19 april 2025).</w:t>
      </w:r>
    </w:p>
    <w:p w14:paraId="55BC7B02" w14:textId="0632D6CA"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VREEMDELINGENRECHT &amp; INTERNATION FAMILIERECHT, ‘ </w:t>
      </w:r>
      <w:hyperlink r:id="rId57" w:history="1">
        <w:r w:rsidRPr="00C25FE2">
          <w:rPr>
            <w:rStyle w:val="Hyperlink"/>
            <w:sz w:val="22"/>
            <w:szCs w:val="22"/>
          </w:rPr>
          <w:t>EHRM: België schendt recht op effectief beroep in asielopvangcrisis’</w:t>
        </w:r>
      </w:hyperlink>
      <w:r w:rsidRPr="000603D9">
        <w:rPr>
          <w:sz w:val="22"/>
          <w:szCs w:val="22"/>
        </w:rPr>
        <w:t xml:space="preserve">, </w:t>
      </w:r>
      <w:r w:rsidRPr="000603D9">
        <w:rPr>
          <w:i/>
          <w:iCs/>
          <w:sz w:val="22"/>
          <w:szCs w:val="22"/>
        </w:rPr>
        <w:t xml:space="preserve">Vreemdelingenrecht </w:t>
      </w:r>
      <w:r w:rsidRPr="000603D9">
        <w:rPr>
          <w:sz w:val="22"/>
          <w:szCs w:val="22"/>
        </w:rPr>
        <w:t>30 augustus 2023</w:t>
      </w:r>
      <w:r w:rsidR="00C25FE2">
        <w:rPr>
          <w:sz w:val="22"/>
          <w:szCs w:val="22"/>
        </w:rPr>
        <w:t xml:space="preserve"> </w:t>
      </w:r>
      <w:r w:rsidRPr="000603D9">
        <w:rPr>
          <w:sz w:val="22"/>
          <w:szCs w:val="22"/>
        </w:rPr>
        <w:t>(geraadpleegd op 19 april 2025).</w:t>
      </w:r>
    </w:p>
    <w:p w14:paraId="3AC7EB85" w14:textId="4E046735" w:rsidR="00EE212F" w:rsidRPr="000603D9" w:rsidRDefault="00EE212F" w:rsidP="000603D9">
      <w:pPr>
        <w:pStyle w:val="Voetnoottekst"/>
        <w:numPr>
          <w:ilvl w:val="0"/>
          <w:numId w:val="4"/>
        </w:numPr>
        <w:spacing w:line="360" w:lineRule="auto"/>
        <w:rPr>
          <w:sz w:val="22"/>
          <w:szCs w:val="22"/>
        </w:rPr>
      </w:pPr>
      <w:r w:rsidRPr="000603D9">
        <w:rPr>
          <w:sz w:val="22"/>
          <w:szCs w:val="22"/>
        </w:rPr>
        <w:t>VREEMDELINGERECHT &amp; INTERNATIONAAL FAMILIERECHT, ‘</w:t>
      </w:r>
      <w:hyperlink r:id="rId58" w:history="1">
        <w:r w:rsidRPr="00C25FE2">
          <w:rPr>
            <w:rStyle w:val="Hyperlink"/>
            <w:sz w:val="22"/>
            <w:szCs w:val="22"/>
          </w:rPr>
          <w:t>Europees Hof voor de Rechten van de Mens – 49255/22 – 18-07-2023</w:t>
        </w:r>
      </w:hyperlink>
      <w:r w:rsidRPr="000603D9">
        <w:rPr>
          <w:sz w:val="22"/>
          <w:szCs w:val="22"/>
        </w:rPr>
        <w:t xml:space="preserve">’, </w:t>
      </w:r>
      <w:r w:rsidRPr="007A5596">
        <w:rPr>
          <w:i/>
          <w:iCs/>
          <w:sz w:val="22"/>
          <w:szCs w:val="22"/>
        </w:rPr>
        <w:t>Vreemdelingenrecht</w:t>
      </w:r>
      <w:r w:rsidR="00C25FE2">
        <w:rPr>
          <w:sz w:val="22"/>
          <w:szCs w:val="22"/>
        </w:rPr>
        <w:t xml:space="preserve"> </w:t>
      </w:r>
      <w:r w:rsidRPr="000603D9">
        <w:rPr>
          <w:sz w:val="22"/>
          <w:szCs w:val="22"/>
        </w:rPr>
        <w:t>(geraadpleegd op 19 april 2025).</w:t>
      </w:r>
    </w:p>
    <w:p w14:paraId="22A32775" w14:textId="355C98E6" w:rsidR="00EE212F" w:rsidRPr="000603D9" w:rsidRDefault="00EE212F" w:rsidP="000603D9">
      <w:pPr>
        <w:pStyle w:val="Lijstalinea"/>
        <w:numPr>
          <w:ilvl w:val="0"/>
          <w:numId w:val="4"/>
        </w:numPr>
        <w:spacing w:line="360" w:lineRule="auto"/>
      </w:pPr>
      <w:bookmarkStart w:id="82" w:name="_Hlk208320825"/>
      <w:r w:rsidRPr="000603D9">
        <w:t>MYRIA, ‘</w:t>
      </w:r>
      <w:hyperlink r:id="rId59" w:history="1">
        <w:r w:rsidRPr="00C25FE2">
          <w:rPr>
            <w:rStyle w:val="Hyperlink"/>
          </w:rPr>
          <w:t>Mensenrechten, ook voor alleenstaande mannelijke asielzoekers’</w:t>
        </w:r>
      </w:hyperlink>
      <w:r w:rsidRPr="000603D9">
        <w:t xml:space="preserve">, </w:t>
      </w:r>
      <w:r w:rsidRPr="000603D9">
        <w:rPr>
          <w:i/>
          <w:iCs/>
        </w:rPr>
        <w:t xml:space="preserve">Myria </w:t>
      </w:r>
      <w:r w:rsidRPr="000603D9">
        <w:t>8 september 2023</w:t>
      </w:r>
      <w:r w:rsidR="00C25FE2">
        <w:t xml:space="preserve"> </w:t>
      </w:r>
      <w:r w:rsidRPr="000603D9">
        <w:t>(geraadpleegd op 19 april 2025).</w:t>
      </w:r>
    </w:p>
    <w:bookmarkEnd w:id="82"/>
    <w:p w14:paraId="682D7AAF"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w:t>
      </w:r>
      <w:r w:rsidRPr="000603D9">
        <w:rPr>
          <w:i/>
          <w:iCs/>
          <w:sz w:val="22"/>
          <w:szCs w:val="22"/>
        </w:rPr>
        <w:t>PB L</w:t>
      </w:r>
      <w:r w:rsidRPr="000603D9">
        <w:rPr>
          <w:sz w:val="22"/>
          <w:szCs w:val="22"/>
        </w:rPr>
        <w:t xml:space="preserve"> 29 juni 2013, 31-59, https://eur-lex.europa.eu/legal-content/NL/TXT/?uri=celex:32013R0604.</w:t>
      </w:r>
    </w:p>
    <w:p w14:paraId="33C87AD8"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BERKMOES H., ‘België staat mensenrechtelijk met de billen bloot’, </w:t>
      </w:r>
      <w:r w:rsidRPr="000603D9">
        <w:rPr>
          <w:i/>
          <w:iCs/>
          <w:sz w:val="22"/>
          <w:szCs w:val="22"/>
        </w:rPr>
        <w:t>Juristenkrant</w:t>
      </w:r>
      <w:r w:rsidRPr="000603D9">
        <w:rPr>
          <w:sz w:val="22"/>
          <w:szCs w:val="22"/>
        </w:rPr>
        <w:t xml:space="preserve"> 2024, 6.</w:t>
      </w:r>
    </w:p>
    <w:p w14:paraId="2D1D8032" w14:textId="121BA210" w:rsidR="00EE212F" w:rsidRPr="000603D9" w:rsidRDefault="00EE212F" w:rsidP="000603D9">
      <w:pPr>
        <w:pStyle w:val="Voetnoottekst"/>
        <w:numPr>
          <w:ilvl w:val="0"/>
          <w:numId w:val="4"/>
        </w:numPr>
        <w:spacing w:line="360" w:lineRule="auto"/>
        <w:rPr>
          <w:sz w:val="22"/>
          <w:szCs w:val="22"/>
        </w:rPr>
      </w:pPr>
      <w:bookmarkStart w:id="83" w:name="_Hlk208320853"/>
      <w:r w:rsidRPr="000603D9">
        <w:rPr>
          <w:sz w:val="22"/>
          <w:szCs w:val="22"/>
        </w:rPr>
        <w:t>VLUCHTELINGENWERK VLAANDEREN, ‘</w:t>
      </w:r>
      <w:hyperlink r:id="rId60" w:history="1">
        <w:r w:rsidRPr="00C25FE2">
          <w:rPr>
            <w:rStyle w:val="Hyperlink"/>
            <w:sz w:val="22"/>
            <w:szCs w:val="22"/>
          </w:rPr>
          <w:t>De Dublin procedure in België: een leidraad’</w:t>
        </w:r>
      </w:hyperlink>
      <w:r w:rsidRPr="000603D9">
        <w:rPr>
          <w:sz w:val="22"/>
          <w:szCs w:val="22"/>
        </w:rPr>
        <w:t xml:space="preserve">, </w:t>
      </w:r>
      <w:r w:rsidRPr="007A5596">
        <w:rPr>
          <w:i/>
          <w:iCs/>
          <w:sz w:val="22"/>
          <w:szCs w:val="22"/>
        </w:rPr>
        <w:t>Vluchtelingenwerk Vlaanderen</w:t>
      </w:r>
      <w:r w:rsidRPr="000603D9">
        <w:rPr>
          <w:sz w:val="22"/>
          <w:szCs w:val="22"/>
        </w:rPr>
        <w:t xml:space="preserve"> (geraadpleegd op 20 april 2025). </w:t>
      </w:r>
    </w:p>
    <w:bookmarkEnd w:id="83"/>
    <w:p w14:paraId="38CC305F" w14:textId="00BD099C" w:rsidR="00EE212F" w:rsidRPr="000603D9" w:rsidRDefault="00EE212F" w:rsidP="000603D9">
      <w:pPr>
        <w:pStyle w:val="Lijstalinea"/>
        <w:numPr>
          <w:ilvl w:val="0"/>
          <w:numId w:val="4"/>
        </w:numPr>
        <w:spacing w:line="360" w:lineRule="auto"/>
      </w:pPr>
      <w:r w:rsidRPr="000603D9">
        <w:lastRenderedPageBreak/>
        <w:t xml:space="preserve">Rechtbank eerste aanleg Den Haag 20 februari 2023, NL23.382, </w:t>
      </w:r>
      <w:hyperlink r:id="rId61" w:history="1">
        <w:r w:rsidRPr="00C25FE2">
          <w:rPr>
            <w:rStyle w:val="Hyperlink"/>
          </w:rPr>
          <w:t>ECLI:NL:RBDHA:2023:1852</w:t>
        </w:r>
      </w:hyperlink>
      <w:r w:rsidRPr="000603D9">
        <w:t>.</w:t>
      </w:r>
    </w:p>
    <w:p w14:paraId="0C688D79" w14:textId="6797CD8F" w:rsidR="00EE212F" w:rsidRPr="000603D9" w:rsidRDefault="00EE212F" w:rsidP="000603D9">
      <w:pPr>
        <w:pStyle w:val="Voetnoottekst"/>
        <w:numPr>
          <w:ilvl w:val="0"/>
          <w:numId w:val="4"/>
        </w:numPr>
        <w:spacing w:line="360" w:lineRule="auto"/>
        <w:rPr>
          <w:sz w:val="22"/>
          <w:szCs w:val="22"/>
        </w:rPr>
      </w:pPr>
      <w:bookmarkStart w:id="84" w:name="_Hlk208320887"/>
      <w:r w:rsidRPr="000603D9">
        <w:rPr>
          <w:sz w:val="22"/>
          <w:szCs w:val="22"/>
        </w:rPr>
        <w:t>VAN BERLAER T., ‘</w:t>
      </w:r>
      <w:hyperlink r:id="rId62" w:history="1">
        <w:r w:rsidRPr="00C25FE2">
          <w:rPr>
            <w:rStyle w:val="Hyperlink"/>
            <w:sz w:val="22"/>
            <w:szCs w:val="22"/>
          </w:rPr>
          <w:t>Alleenstaande asielzoekers mogen niet terug naar België: Nederlandse rechters grijpen opnieuw in’</w:t>
        </w:r>
      </w:hyperlink>
      <w:r w:rsidRPr="000603D9">
        <w:rPr>
          <w:sz w:val="22"/>
          <w:szCs w:val="22"/>
        </w:rPr>
        <w:t xml:space="preserve">, </w:t>
      </w:r>
      <w:r w:rsidRPr="000603D9">
        <w:rPr>
          <w:i/>
          <w:iCs/>
          <w:sz w:val="22"/>
          <w:szCs w:val="22"/>
        </w:rPr>
        <w:t>Knack</w:t>
      </w:r>
      <w:r w:rsidRPr="000603D9">
        <w:rPr>
          <w:sz w:val="22"/>
          <w:szCs w:val="22"/>
        </w:rPr>
        <w:t xml:space="preserve"> 16 april 2025</w:t>
      </w:r>
      <w:r w:rsidR="00C25FE2">
        <w:rPr>
          <w:sz w:val="22"/>
          <w:szCs w:val="22"/>
        </w:rPr>
        <w:t xml:space="preserve"> </w:t>
      </w:r>
      <w:r w:rsidRPr="000603D9">
        <w:rPr>
          <w:sz w:val="22"/>
          <w:szCs w:val="22"/>
        </w:rPr>
        <w:t xml:space="preserve">(geraadpleegd op 20 april 2025). </w:t>
      </w:r>
    </w:p>
    <w:bookmarkEnd w:id="84"/>
    <w:p w14:paraId="22081015" w14:textId="3F35A8EF" w:rsidR="00EE212F" w:rsidRPr="000603D9" w:rsidRDefault="00EE212F" w:rsidP="000603D9">
      <w:pPr>
        <w:pStyle w:val="Lijstalinea"/>
        <w:numPr>
          <w:ilvl w:val="0"/>
          <w:numId w:val="4"/>
        </w:numPr>
        <w:spacing w:line="360" w:lineRule="auto"/>
      </w:pPr>
      <w:r w:rsidRPr="000603D9">
        <w:t xml:space="preserve">Rechtbank eerste aanleg Den Haag 11 april 2025, NL25.3179, </w:t>
      </w:r>
      <w:hyperlink r:id="rId63" w:history="1">
        <w:r w:rsidRPr="00C25FE2">
          <w:rPr>
            <w:rStyle w:val="Hyperlink"/>
          </w:rPr>
          <w:t>ECLI:NL:RBDHA:2025:6096</w:t>
        </w:r>
      </w:hyperlink>
      <w:r w:rsidRPr="000603D9">
        <w:t>.</w:t>
      </w:r>
    </w:p>
    <w:p w14:paraId="2A5DC727"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163-178.</w:t>
      </w:r>
    </w:p>
    <w:p w14:paraId="6AADEE9E"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163.</w:t>
      </w:r>
    </w:p>
    <w:p w14:paraId="2DA8203B" w14:textId="77777777" w:rsidR="00EE212F" w:rsidRPr="000603D9" w:rsidRDefault="00EE212F" w:rsidP="000603D9">
      <w:pPr>
        <w:pStyle w:val="Voetnoottekst"/>
        <w:numPr>
          <w:ilvl w:val="0"/>
          <w:numId w:val="4"/>
        </w:numPr>
        <w:spacing w:line="360" w:lineRule="auto"/>
        <w:rPr>
          <w:sz w:val="22"/>
          <w:szCs w:val="22"/>
        </w:rPr>
      </w:pPr>
      <w:bookmarkStart w:id="85" w:name="_Hlk208320937"/>
      <w:r w:rsidRPr="000603D9">
        <w:rPr>
          <w:sz w:val="22"/>
          <w:szCs w:val="22"/>
        </w:rPr>
        <w:t xml:space="preserve">BELGISCHE KAMER VAN VOLKSVERTEGENWOORDIGERS, Beleidsverklaring Asiel &amp; Migratie, 13 maart 2025, nr. 56 0767/037, 3. </w:t>
      </w:r>
    </w:p>
    <w:bookmarkEnd w:id="85"/>
    <w:p w14:paraId="25E94270" w14:textId="77777777" w:rsidR="00EE212F" w:rsidRPr="000603D9" w:rsidRDefault="00EE212F" w:rsidP="000603D9">
      <w:pPr>
        <w:pStyle w:val="Lijstalinea"/>
        <w:numPr>
          <w:ilvl w:val="0"/>
          <w:numId w:val="4"/>
        </w:numPr>
        <w:spacing w:line="360" w:lineRule="auto"/>
      </w:pPr>
      <w:r w:rsidRPr="000603D9">
        <w:t>BELGISCHE KAMER VAN VOLKSVERTEGENWOORDIGERS, Beleidsverklaring Asiel &amp; Migratie, 13 maart 2025, nr. 56 0767/037, 4.</w:t>
      </w:r>
    </w:p>
    <w:p w14:paraId="00A695B6"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DE WEVER B., Federaal regeerakkoord 2025-2029, 31 januari 2025,164. </w:t>
      </w:r>
    </w:p>
    <w:p w14:paraId="11CA247D"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BELGISCHE KAMER VAN VOLKSVERTEGENWOORDIGERS, Beleidsverklaring Asiel &amp; Migratie, 13 maart 2025, nr. 56 0767/037, 5.</w:t>
      </w:r>
    </w:p>
    <w:p w14:paraId="12E679D3" w14:textId="4AA0DC96" w:rsidR="00EE212F" w:rsidRPr="000603D9" w:rsidRDefault="00EE212F" w:rsidP="000603D9">
      <w:pPr>
        <w:pStyle w:val="Voetnoottekst"/>
        <w:numPr>
          <w:ilvl w:val="0"/>
          <w:numId w:val="4"/>
        </w:numPr>
        <w:spacing w:line="360" w:lineRule="auto"/>
        <w:rPr>
          <w:sz w:val="22"/>
          <w:szCs w:val="22"/>
        </w:rPr>
      </w:pPr>
      <w:r w:rsidRPr="000603D9">
        <w:rPr>
          <w:sz w:val="22"/>
          <w:szCs w:val="22"/>
        </w:rPr>
        <w:t>MACKEN F., ‘</w:t>
      </w:r>
      <w:hyperlink r:id="rId64" w:history="1">
        <w:r w:rsidRPr="00C25FE2">
          <w:rPr>
            <w:rStyle w:val="Hyperlink"/>
            <w:sz w:val="22"/>
            <w:szCs w:val="22"/>
          </w:rPr>
          <w:t>Nieuw regeerakkoord voorziet strengste migratiebeleid ooit, vooral voor wie vlucht van oorlog</w:t>
        </w:r>
      </w:hyperlink>
      <w:r w:rsidRPr="000603D9">
        <w:rPr>
          <w:sz w:val="22"/>
          <w:szCs w:val="22"/>
        </w:rPr>
        <w:t xml:space="preserve">’, </w:t>
      </w:r>
      <w:r w:rsidRPr="000603D9">
        <w:rPr>
          <w:i/>
          <w:iCs/>
          <w:sz w:val="22"/>
          <w:szCs w:val="22"/>
        </w:rPr>
        <w:t>vrt nws</w:t>
      </w:r>
      <w:r w:rsidRPr="000603D9">
        <w:rPr>
          <w:sz w:val="22"/>
          <w:szCs w:val="22"/>
        </w:rPr>
        <w:t xml:space="preserve"> 2 februari 2025</w:t>
      </w:r>
      <w:r w:rsidR="00C25FE2">
        <w:rPr>
          <w:sz w:val="22"/>
          <w:szCs w:val="22"/>
        </w:rPr>
        <w:t xml:space="preserve"> </w:t>
      </w:r>
      <w:r w:rsidRPr="000603D9">
        <w:rPr>
          <w:sz w:val="22"/>
          <w:szCs w:val="22"/>
        </w:rPr>
        <w:t>(geraadpleegd op 11 mei 2025).</w:t>
      </w:r>
    </w:p>
    <w:p w14:paraId="3CC082C0"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BELGISCHE KAMER VAN VOLKSVERTEGENWOORDIGERS, Beleidsverklaring Asiel &amp; Migratie, 13 maart 2025, nr. 56 0767/037, 9. </w:t>
      </w:r>
    </w:p>
    <w:p w14:paraId="4064C9DB" w14:textId="6A585478"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MACKEN F., </w:t>
      </w:r>
      <w:hyperlink r:id="rId65" w:history="1">
        <w:r w:rsidRPr="00C25FE2">
          <w:rPr>
            <w:rStyle w:val="Hyperlink"/>
            <w:sz w:val="22"/>
            <w:szCs w:val="22"/>
          </w:rPr>
          <w:t>‘Nieuw regeerakkoord voorziet strengste migratiebeleid ooit, vooral voor wie vlucht van oorlog’</w:t>
        </w:r>
      </w:hyperlink>
      <w:r w:rsidRPr="000603D9">
        <w:rPr>
          <w:sz w:val="22"/>
          <w:szCs w:val="22"/>
        </w:rPr>
        <w:t xml:space="preserve">, </w:t>
      </w:r>
      <w:r w:rsidRPr="000603D9">
        <w:rPr>
          <w:i/>
          <w:iCs/>
          <w:sz w:val="22"/>
          <w:szCs w:val="22"/>
        </w:rPr>
        <w:t>vrt nws</w:t>
      </w:r>
      <w:r w:rsidRPr="000603D9">
        <w:rPr>
          <w:sz w:val="22"/>
          <w:szCs w:val="22"/>
        </w:rPr>
        <w:t xml:space="preserve"> 2 februari 2025</w:t>
      </w:r>
      <w:r w:rsidR="00C25FE2">
        <w:rPr>
          <w:sz w:val="22"/>
          <w:szCs w:val="22"/>
        </w:rPr>
        <w:t xml:space="preserve"> </w:t>
      </w:r>
      <w:r w:rsidRPr="000603D9">
        <w:rPr>
          <w:sz w:val="22"/>
          <w:szCs w:val="22"/>
        </w:rPr>
        <w:t>(geraadpleegd op 11 mei 2025).</w:t>
      </w:r>
    </w:p>
    <w:p w14:paraId="75A0A2AF" w14:textId="4971E1FC" w:rsidR="00EE212F" w:rsidRPr="000603D9" w:rsidRDefault="00EE212F" w:rsidP="000603D9">
      <w:pPr>
        <w:pStyle w:val="Lijstalinea"/>
        <w:numPr>
          <w:ilvl w:val="0"/>
          <w:numId w:val="4"/>
        </w:numPr>
        <w:spacing w:line="360" w:lineRule="auto"/>
      </w:pPr>
      <w:bookmarkStart w:id="86" w:name="_Hlk208320975"/>
      <w:r w:rsidRPr="000603D9">
        <w:t>VLUCHTELINGENWERK VLAANDEREN, ‘</w:t>
      </w:r>
      <w:hyperlink r:id="rId66" w:history="1">
        <w:r w:rsidRPr="00C25FE2">
          <w:rPr>
            <w:rStyle w:val="Hyperlink"/>
          </w:rPr>
          <w:t>Catastrofale besparingen bedreigen opvang en rechtsstaa</w:t>
        </w:r>
      </w:hyperlink>
      <w:r w:rsidRPr="000603D9">
        <w:t xml:space="preserve">t’, </w:t>
      </w:r>
      <w:r w:rsidRPr="000603D9">
        <w:rPr>
          <w:i/>
          <w:iCs/>
        </w:rPr>
        <w:t>Vluchtelingenwerk Vlaanderen</w:t>
      </w:r>
      <w:r w:rsidRPr="000603D9">
        <w:t xml:space="preserve"> 13 mei 2025 (geraadpleegd op 22 mei 2025).</w:t>
      </w:r>
    </w:p>
    <w:bookmarkEnd w:id="86"/>
    <w:p w14:paraId="2E8E0265"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DE WEVER B., Federaal regeerakkoord 2025-2029, 31 januari 2025, 164. </w:t>
      </w:r>
    </w:p>
    <w:p w14:paraId="18FEA90C" w14:textId="3B458FE2" w:rsidR="00EE212F" w:rsidRPr="000603D9" w:rsidRDefault="00440171" w:rsidP="000603D9">
      <w:pPr>
        <w:pStyle w:val="Voetnoottekst"/>
        <w:numPr>
          <w:ilvl w:val="0"/>
          <w:numId w:val="4"/>
        </w:numPr>
        <w:spacing w:line="360" w:lineRule="auto"/>
        <w:rPr>
          <w:sz w:val="22"/>
          <w:szCs w:val="22"/>
        </w:rPr>
      </w:pPr>
      <w:r>
        <w:rPr>
          <w:sz w:val="22"/>
          <w:szCs w:val="22"/>
        </w:rPr>
        <w:t>N-VA</w:t>
      </w:r>
      <w:r w:rsidR="00EE212F" w:rsidRPr="000603D9">
        <w:rPr>
          <w:sz w:val="22"/>
          <w:szCs w:val="22"/>
        </w:rPr>
        <w:t>, ‘</w:t>
      </w:r>
      <w:hyperlink r:id="rId67" w:history="1">
        <w:r w:rsidR="00EE212F" w:rsidRPr="00C25FE2">
          <w:rPr>
            <w:rStyle w:val="Hyperlink"/>
            <w:sz w:val="22"/>
            <w:szCs w:val="22"/>
          </w:rPr>
          <w:t>Van Bossuyt lanceert eerste ontradingscampagnes om asielinstroom te beperken’</w:t>
        </w:r>
      </w:hyperlink>
      <w:r w:rsidR="00EE212F" w:rsidRPr="000603D9">
        <w:rPr>
          <w:sz w:val="22"/>
          <w:szCs w:val="22"/>
        </w:rPr>
        <w:t xml:space="preserve">, </w:t>
      </w:r>
      <w:r w:rsidRPr="007A5596">
        <w:rPr>
          <w:i/>
          <w:iCs/>
          <w:sz w:val="22"/>
          <w:szCs w:val="22"/>
        </w:rPr>
        <w:t>N-VA</w:t>
      </w:r>
      <w:r w:rsidR="00EE212F" w:rsidRPr="007A5596">
        <w:rPr>
          <w:i/>
          <w:iCs/>
          <w:sz w:val="22"/>
          <w:szCs w:val="22"/>
        </w:rPr>
        <w:t xml:space="preserve"> Nieuws</w:t>
      </w:r>
      <w:r w:rsidR="00EE212F" w:rsidRPr="000603D9">
        <w:rPr>
          <w:sz w:val="22"/>
          <w:szCs w:val="22"/>
        </w:rPr>
        <w:t xml:space="preserve"> 20 maart 2025</w:t>
      </w:r>
      <w:r w:rsidR="00C25FE2">
        <w:rPr>
          <w:sz w:val="22"/>
          <w:szCs w:val="22"/>
        </w:rPr>
        <w:t xml:space="preserve"> </w:t>
      </w:r>
      <w:r w:rsidR="00EE212F" w:rsidRPr="000603D9">
        <w:rPr>
          <w:sz w:val="22"/>
          <w:szCs w:val="22"/>
        </w:rPr>
        <w:t xml:space="preserve">(geraadpleegd op 16 mei 2025). </w:t>
      </w:r>
    </w:p>
    <w:p w14:paraId="7CA7E85A"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DE WEVER B., Federaal regeerakkoord 2025-2029, 31 januari 2025, 164. </w:t>
      </w:r>
    </w:p>
    <w:p w14:paraId="5089D156" w14:textId="40BF8D42" w:rsidR="00EE212F" w:rsidRPr="000603D9" w:rsidRDefault="00EE212F" w:rsidP="000603D9">
      <w:pPr>
        <w:pStyle w:val="Voetnoottekst"/>
        <w:numPr>
          <w:ilvl w:val="0"/>
          <w:numId w:val="4"/>
        </w:numPr>
        <w:spacing w:line="360" w:lineRule="auto"/>
        <w:rPr>
          <w:sz w:val="22"/>
          <w:szCs w:val="22"/>
          <w:lang w:val="en-US"/>
        </w:rPr>
      </w:pPr>
      <w:r w:rsidRPr="000603D9">
        <w:rPr>
          <w:sz w:val="22"/>
          <w:szCs w:val="22"/>
          <w:lang w:val="en-US"/>
        </w:rPr>
        <w:t xml:space="preserve">BELGA, </w:t>
      </w:r>
      <w:hyperlink r:id="rId68" w:history="1">
        <w:r w:rsidRPr="00C25FE2">
          <w:rPr>
            <w:rStyle w:val="Hyperlink"/>
            <w:sz w:val="22"/>
            <w:szCs w:val="22"/>
            <w:lang w:val="en-US"/>
          </w:rPr>
          <w:t>‘Belgium launches social media campaigns to deter asylum seekers’</w:t>
        </w:r>
      </w:hyperlink>
      <w:r w:rsidRPr="000603D9">
        <w:rPr>
          <w:sz w:val="22"/>
          <w:szCs w:val="22"/>
          <w:lang w:val="en-US"/>
        </w:rPr>
        <w:t xml:space="preserve">, </w:t>
      </w:r>
      <w:r w:rsidRPr="00EF6A2F">
        <w:rPr>
          <w:i/>
          <w:iCs/>
          <w:sz w:val="22"/>
          <w:szCs w:val="22"/>
          <w:lang w:val="en-US"/>
        </w:rPr>
        <w:t>Belga News Agency</w:t>
      </w:r>
      <w:r w:rsidRPr="000603D9">
        <w:rPr>
          <w:sz w:val="22"/>
          <w:szCs w:val="22"/>
          <w:lang w:val="en-US"/>
        </w:rPr>
        <w:t xml:space="preserve"> 20 </w:t>
      </w:r>
      <w:proofErr w:type="spellStart"/>
      <w:r w:rsidRPr="000603D9">
        <w:rPr>
          <w:sz w:val="22"/>
          <w:szCs w:val="22"/>
          <w:lang w:val="en-US"/>
        </w:rPr>
        <w:t>maart</w:t>
      </w:r>
      <w:proofErr w:type="spellEnd"/>
      <w:r w:rsidRPr="000603D9">
        <w:rPr>
          <w:sz w:val="22"/>
          <w:szCs w:val="22"/>
          <w:lang w:val="en-US"/>
        </w:rPr>
        <w:t xml:space="preserve"> 2025</w:t>
      </w:r>
      <w:r w:rsidR="00C25FE2">
        <w:rPr>
          <w:sz w:val="22"/>
          <w:szCs w:val="22"/>
          <w:lang w:val="en-US"/>
        </w:rPr>
        <w:t xml:space="preserve"> </w:t>
      </w:r>
      <w:r w:rsidRPr="000603D9">
        <w:rPr>
          <w:sz w:val="22"/>
          <w:szCs w:val="22"/>
          <w:lang w:val="en-US"/>
        </w:rPr>
        <w:t xml:space="preserve">(geraadpleegd op 22 </w:t>
      </w:r>
      <w:proofErr w:type="spellStart"/>
      <w:r w:rsidRPr="000603D9">
        <w:rPr>
          <w:sz w:val="22"/>
          <w:szCs w:val="22"/>
          <w:lang w:val="en-US"/>
        </w:rPr>
        <w:t>mei</w:t>
      </w:r>
      <w:proofErr w:type="spellEnd"/>
      <w:r w:rsidRPr="000603D9">
        <w:rPr>
          <w:sz w:val="22"/>
          <w:szCs w:val="22"/>
          <w:lang w:val="en-US"/>
        </w:rPr>
        <w:t xml:space="preserve"> 2025). </w:t>
      </w:r>
    </w:p>
    <w:p w14:paraId="5230A7D5"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2025,164.</w:t>
      </w:r>
    </w:p>
    <w:p w14:paraId="2FA37D2F"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2025,166.</w:t>
      </w:r>
    </w:p>
    <w:p w14:paraId="2E062FA5" w14:textId="77777777" w:rsidR="00EE212F" w:rsidRPr="000603D9" w:rsidRDefault="00EE212F" w:rsidP="000603D9">
      <w:pPr>
        <w:pStyle w:val="Lijstalinea"/>
        <w:numPr>
          <w:ilvl w:val="0"/>
          <w:numId w:val="4"/>
        </w:numPr>
        <w:spacing w:line="360" w:lineRule="auto"/>
      </w:pPr>
      <w:r w:rsidRPr="000603D9">
        <w:t>BELGISCHE KAMER VAN VOLKSVERTEGENWOORDIGERS, Beleidsverklaring Asiel &amp; Migratie, 13 maart 2025, nr. 56 0767/037, 5.</w:t>
      </w:r>
    </w:p>
    <w:p w14:paraId="3E5E8FED"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2025,164.</w:t>
      </w:r>
    </w:p>
    <w:p w14:paraId="6CA306BD"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164.</w:t>
      </w:r>
    </w:p>
    <w:p w14:paraId="45466A02" w14:textId="270E8614" w:rsidR="00EE212F" w:rsidRPr="000603D9" w:rsidRDefault="00EE212F" w:rsidP="000603D9">
      <w:pPr>
        <w:pStyle w:val="Voetnoottekst"/>
        <w:numPr>
          <w:ilvl w:val="0"/>
          <w:numId w:val="4"/>
        </w:numPr>
        <w:spacing w:line="360" w:lineRule="auto"/>
        <w:rPr>
          <w:sz w:val="22"/>
          <w:szCs w:val="22"/>
          <w:lang w:val="nl-BE"/>
        </w:rPr>
      </w:pPr>
      <w:r w:rsidRPr="000603D9">
        <w:rPr>
          <w:sz w:val="22"/>
          <w:szCs w:val="22"/>
          <w:lang w:val="nl-BE"/>
        </w:rPr>
        <w:t xml:space="preserve">VLUCHTELINGENWERK VLAANDEREN en ECRE, ‘Country report, 2024 update’, </w:t>
      </w:r>
      <w:r w:rsidRPr="000603D9">
        <w:rPr>
          <w:i/>
          <w:iCs/>
          <w:sz w:val="22"/>
          <w:szCs w:val="22"/>
          <w:lang w:val="nl-BE"/>
        </w:rPr>
        <w:t>AIDA-BE</w:t>
      </w:r>
      <w:r w:rsidRPr="000603D9">
        <w:rPr>
          <w:sz w:val="22"/>
          <w:szCs w:val="22"/>
          <w:lang w:val="nl-BE"/>
        </w:rPr>
        <w:t xml:space="preserve"> 2025</w:t>
      </w:r>
      <w:r w:rsidR="00EF6A2F">
        <w:rPr>
          <w:sz w:val="22"/>
          <w:szCs w:val="22"/>
          <w:lang w:val="nl-BE"/>
        </w:rPr>
        <w:t xml:space="preserve"> </w:t>
      </w:r>
      <w:r w:rsidR="00EF6A2F">
        <w:rPr>
          <w:sz w:val="22"/>
          <w:szCs w:val="22"/>
          <w:lang w:val="nl-BE"/>
        </w:rPr>
        <w:lastRenderedPageBreak/>
        <w:t>(ongepubliceerd)</w:t>
      </w:r>
      <w:r w:rsidRPr="000603D9">
        <w:rPr>
          <w:sz w:val="22"/>
          <w:szCs w:val="22"/>
          <w:lang w:val="nl-BE"/>
        </w:rPr>
        <w:t>.</w:t>
      </w:r>
    </w:p>
    <w:p w14:paraId="395DB78D"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BELGISCHE KAMER VAN VOLKSVERTEGENWOORDIGERS, Beleidsverklaring Asiel &amp; Migratie, 13 maart 2025, nr. 56 0767/037, 8.</w:t>
      </w:r>
    </w:p>
    <w:p w14:paraId="5B577A7B" w14:textId="1215DEF5" w:rsidR="00EE212F" w:rsidRPr="000603D9" w:rsidRDefault="00EE212F" w:rsidP="000603D9">
      <w:pPr>
        <w:pStyle w:val="Voetnoottekst"/>
        <w:numPr>
          <w:ilvl w:val="0"/>
          <w:numId w:val="4"/>
        </w:numPr>
        <w:spacing w:line="360" w:lineRule="auto"/>
        <w:rPr>
          <w:sz w:val="22"/>
          <w:szCs w:val="22"/>
        </w:rPr>
      </w:pPr>
      <w:r w:rsidRPr="000603D9">
        <w:rPr>
          <w:sz w:val="22"/>
          <w:szCs w:val="22"/>
        </w:rPr>
        <w:t>MACKEN F., ‘</w:t>
      </w:r>
      <w:hyperlink r:id="rId69" w:history="1">
        <w:r w:rsidRPr="00C25FE2">
          <w:rPr>
            <w:rStyle w:val="Hyperlink"/>
            <w:sz w:val="22"/>
            <w:szCs w:val="22"/>
          </w:rPr>
          <w:t>Nieuw regeerakkoord voorziet strengste migratiebeleid ooit, vooral voor wie vlucht van oorlog’</w:t>
        </w:r>
      </w:hyperlink>
      <w:r w:rsidRPr="000603D9">
        <w:rPr>
          <w:sz w:val="22"/>
          <w:szCs w:val="22"/>
        </w:rPr>
        <w:t xml:space="preserve">, </w:t>
      </w:r>
      <w:r w:rsidRPr="000603D9">
        <w:rPr>
          <w:i/>
          <w:iCs/>
          <w:sz w:val="22"/>
          <w:szCs w:val="22"/>
        </w:rPr>
        <w:t>vrt nws</w:t>
      </w:r>
      <w:r w:rsidRPr="000603D9">
        <w:rPr>
          <w:sz w:val="22"/>
          <w:szCs w:val="22"/>
        </w:rPr>
        <w:t xml:space="preserve"> 2 februari 2025</w:t>
      </w:r>
      <w:r w:rsidR="00C25FE2">
        <w:rPr>
          <w:sz w:val="22"/>
          <w:szCs w:val="22"/>
        </w:rPr>
        <w:t xml:space="preserve"> (geraadpleegd op 29 mei 2025).</w:t>
      </w:r>
    </w:p>
    <w:p w14:paraId="4602ADDB" w14:textId="77777777" w:rsidR="00EE212F" w:rsidRPr="000603D9" w:rsidRDefault="00EE212F" w:rsidP="000603D9">
      <w:pPr>
        <w:pStyle w:val="Voetnoottekst"/>
        <w:numPr>
          <w:ilvl w:val="0"/>
          <w:numId w:val="4"/>
        </w:numPr>
        <w:spacing w:line="360" w:lineRule="auto"/>
        <w:rPr>
          <w:sz w:val="22"/>
          <w:szCs w:val="22"/>
        </w:rPr>
      </w:pPr>
      <w:bookmarkStart w:id="87" w:name="_Hlk208321016"/>
      <w:r w:rsidRPr="000603D9">
        <w:rPr>
          <w:sz w:val="22"/>
          <w:szCs w:val="22"/>
        </w:rPr>
        <w:t xml:space="preserve">DE KEZEL E., ‘De rechtsstaat is er voor iedereen’, </w:t>
      </w:r>
      <w:r w:rsidRPr="000603D9">
        <w:rPr>
          <w:i/>
          <w:iCs/>
          <w:sz w:val="22"/>
          <w:szCs w:val="22"/>
        </w:rPr>
        <w:t>Juristenkrant</w:t>
      </w:r>
      <w:r w:rsidRPr="000603D9">
        <w:rPr>
          <w:sz w:val="22"/>
          <w:szCs w:val="22"/>
        </w:rPr>
        <w:t xml:space="preserve"> 2025, afl. 504, 10.</w:t>
      </w:r>
    </w:p>
    <w:bookmarkEnd w:id="87"/>
    <w:p w14:paraId="6FD476FC" w14:textId="77777777" w:rsidR="00EE212F" w:rsidRPr="000603D9" w:rsidRDefault="00EE212F" w:rsidP="000603D9">
      <w:pPr>
        <w:pStyle w:val="Lijstalinea"/>
        <w:numPr>
          <w:ilvl w:val="0"/>
          <w:numId w:val="4"/>
        </w:numPr>
        <w:spacing w:line="360" w:lineRule="auto"/>
      </w:pPr>
      <w:r w:rsidRPr="000603D9">
        <w:t>DE WEVER B., Federaal regeerakkoord 2025-2029, 31 januari 2025, 165.</w:t>
      </w:r>
    </w:p>
    <w:p w14:paraId="44E585E0"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178.</w:t>
      </w:r>
    </w:p>
    <w:p w14:paraId="344DC49B"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DE KEZEL E., ‘De rechtsstaat is er voor iedereen’, </w:t>
      </w:r>
      <w:r w:rsidRPr="000603D9">
        <w:rPr>
          <w:i/>
          <w:iCs/>
          <w:sz w:val="22"/>
          <w:szCs w:val="22"/>
        </w:rPr>
        <w:t>Juristenkrant</w:t>
      </w:r>
      <w:r w:rsidRPr="000603D9">
        <w:rPr>
          <w:sz w:val="22"/>
          <w:szCs w:val="22"/>
        </w:rPr>
        <w:t xml:space="preserve"> 2025, afl. 504, 10.</w:t>
      </w:r>
    </w:p>
    <w:p w14:paraId="267C4D2B"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Art. 151 Gw.</w:t>
      </w:r>
    </w:p>
    <w:p w14:paraId="09A942D1"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DE KEZEL E., ‘De rechtsstaat is er voor iedereen’, </w:t>
      </w:r>
      <w:r w:rsidRPr="000603D9">
        <w:rPr>
          <w:i/>
          <w:iCs/>
          <w:sz w:val="22"/>
          <w:szCs w:val="22"/>
        </w:rPr>
        <w:t>Juristenkrant</w:t>
      </w:r>
      <w:r w:rsidRPr="000603D9">
        <w:rPr>
          <w:sz w:val="22"/>
          <w:szCs w:val="22"/>
        </w:rPr>
        <w:t xml:space="preserve"> 2025, afl. 504, 10.</w:t>
      </w:r>
    </w:p>
    <w:p w14:paraId="3D74F762" w14:textId="2789D79D" w:rsidR="00EE212F" w:rsidRPr="000603D9" w:rsidRDefault="00EE212F" w:rsidP="000603D9">
      <w:pPr>
        <w:pStyle w:val="Voetnoottekst"/>
        <w:numPr>
          <w:ilvl w:val="0"/>
          <w:numId w:val="4"/>
        </w:numPr>
        <w:spacing w:line="360" w:lineRule="auto"/>
        <w:rPr>
          <w:sz w:val="22"/>
          <w:szCs w:val="22"/>
        </w:rPr>
      </w:pPr>
      <w:r w:rsidRPr="000603D9">
        <w:rPr>
          <w:sz w:val="22"/>
          <w:szCs w:val="22"/>
        </w:rPr>
        <w:t>GRONDWETTELIJK HOF, HOF VAN CASSATIE, RAAD VAN STATE, ‘Gemeenschappelijk memorandum van het Grondwettelijk Hof, het Hof van Cassatie en de Raad van State</w:t>
      </w:r>
      <w:r w:rsidR="00600698">
        <w:rPr>
          <w:sz w:val="22"/>
          <w:szCs w:val="22"/>
        </w:rPr>
        <w:t>’</w:t>
      </w:r>
      <w:r w:rsidRPr="000603D9">
        <w:rPr>
          <w:sz w:val="22"/>
          <w:szCs w:val="22"/>
        </w:rPr>
        <w:t xml:space="preserve">, </w:t>
      </w:r>
      <w:r w:rsidRPr="00600698">
        <w:rPr>
          <w:i/>
          <w:iCs/>
          <w:sz w:val="22"/>
          <w:szCs w:val="22"/>
        </w:rPr>
        <w:t>Hof van Cassatie</w:t>
      </w:r>
      <w:r w:rsidRPr="000603D9">
        <w:rPr>
          <w:sz w:val="22"/>
          <w:szCs w:val="22"/>
        </w:rPr>
        <w:t xml:space="preserve"> juli 2024, 3.</w:t>
      </w:r>
    </w:p>
    <w:p w14:paraId="0E91E0EB" w14:textId="119D431B" w:rsidR="00EE212F" w:rsidRPr="000603D9" w:rsidRDefault="00EE212F" w:rsidP="000603D9">
      <w:pPr>
        <w:pStyle w:val="Voetnoottekst"/>
        <w:numPr>
          <w:ilvl w:val="0"/>
          <w:numId w:val="4"/>
        </w:numPr>
        <w:spacing w:line="360" w:lineRule="auto"/>
        <w:rPr>
          <w:sz w:val="22"/>
          <w:szCs w:val="22"/>
        </w:rPr>
      </w:pPr>
      <w:r w:rsidRPr="000603D9">
        <w:rPr>
          <w:sz w:val="22"/>
          <w:szCs w:val="22"/>
        </w:rPr>
        <w:t>GRONDWETTELIJK HOF, HOF VAN CASSATIE, RAAD VAN STATE, ‘Gemeenschappelijk memorandum van het Grondwettelijk Hof, het Hof van Cassatie en de Raad van State</w:t>
      </w:r>
      <w:r w:rsidR="00600698">
        <w:rPr>
          <w:sz w:val="22"/>
          <w:szCs w:val="22"/>
        </w:rPr>
        <w:t>’</w:t>
      </w:r>
      <w:r w:rsidRPr="000603D9">
        <w:rPr>
          <w:sz w:val="22"/>
          <w:szCs w:val="22"/>
        </w:rPr>
        <w:t xml:space="preserve">, </w:t>
      </w:r>
      <w:r w:rsidRPr="00600698">
        <w:rPr>
          <w:i/>
          <w:iCs/>
          <w:sz w:val="22"/>
          <w:szCs w:val="22"/>
        </w:rPr>
        <w:t>Hof van Cassatie</w:t>
      </w:r>
      <w:r w:rsidRPr="000603D9">
        <w:rPr>
          <w:sz w:val="22"/>
          <w:szCs w:val="22"/>
        </w:rPr>
        <w:t xml:space="preserve"> juli 2024, 7-8.</w:t>
      </w:r>
    </w:p>
    <w:p w14:paraId="0D6E4801"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178.</w:t>
      </w:r>
    </w:p>
    <w:p w14:paraId="5ACCFD6B" w14:textId="77777777" w:rsidR="00EE212F" w:rsidRPr="000603D9" w:rsidRDefault="00EE212F" w:rsidP="000603D9">
      <w:pPr>
        <w:pStyle w:val="Lijstalinea"/>
        <w:numPr>
          <w:ilvl w:val="0"/>
          <w:numId w:val="4"/>
        </w:numPr>
        <w:spacing w:line="360" w:lineRule="auto"/>
      </w:pPr>
      <w:r w:rsidRPr="000603D9">
        <w:t xml:space="preserve">DUJARDIN, J., VAN DAMME, M. VANDE LANOTTE, J., MAST, A., </w:t>
      </w:r>
      <w:r w:rsidRPr="000603D9">
        <w:rPr>
          <w:i/>
          <w:iCs/>
        </w:rPr>
        <w:t>Overzicht van het Belgisch administratief recht</w:t>
      </w:r>
      <w:r w:rsidRPr="000603D9">
        <w:t>, Kluwer, 2021, 60-63.</w:t>
      </w:r>
    </w:p>
    <w:p w14:paraId="0522CE69"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 xml:space="preserve">DE KEZEL E., ‘De rechtsstaat is er voor iedereen’, </w:t>
      </w:r>
      <w:r w:rsidRPr="000603D9">
        <w:rPr>
          <w:i/>
          <w:iCs/>
          <w:sz w:val="22"/>
          <w:szCs w:val="22"/>
        </w:rPr>
        <w:t>Juristenkrant</w:t>
      </w:r>
      <w:r w:rsidRPr="000603D9">
        <w:rPr>
          <w:sz w:val="22"/>
          <w:szCs w:val="22"/>
        </w:rPr>
        <w:t xml:space="preserve"> 2025, afl. 504, 10.</w:t>
      </w:r>
    </w:p>
    <w:p w14:paraId="23555223"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178.</w:t>
      </w:r>
    </w:p>
    <w:p w14:paraId="1B3CC0D7"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178.</w:t>
      </w:r>
    </w:p>
    <w:p w14:paraId="04BEAD75"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165.</w:t>
      </w:r>
    </w:p>
    <w:p w14:paraId="22112192"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164.</w:t>
      </w:r>
    </w:p>
    <w:p w14:paraId="06419D22" w14:textId="77777777" w:rsidR="00EE212F" w:rsidRPr="000603D9" w:rsidRDefault="00EE212F" w:rsidP="000603D9">
      <w:pPr>
        <w:pStyle w:val="Lijstalinea"/>
        <w:numPr>
          <w:ilvl w:val="0"/>
          <w:numId w:val="4"/>
        </w:numPr>
        <w:spacing w:line="360" w:lineRule="auto"/>
      </w:pPr>
      <w:r w:rsidRPr="000603D9">
        <w:t>DE WEVER B., Federaal regeerakkoord 2025-2029, 31 januari 2025, 178.</w:t>
      </w:r>
    </w:p>
    <w:p w14:paraId="1E35D295"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165.</w:t>
      </w:r>
    </w:p>
    <w:p w14:paraId="11DC5E92"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BELGISCHE KAMER VAN VOLKSVERTEGENWOORDIGERS, Beleidsverklaring Asiel &amp; Migratie, 13 maart 2025, nr. 56 0767/037, 6.</w:t>
      </w:r>
    </w:p>
    <w:p w14:paraId="4E24C29B"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164.</w:t>
      </w:r>
    </w:p>
    <w:p w14:paraId="734A9DA8"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BELGISCHE KAMER VAN VOLKSVERTEGENWOORDIGERS, Beleidsverklaring Asiel &amp; Migratie, 13 maart 2025, nr. 56 0767/037, 4.</w:t>
      </w:r>
    </w:p>
    <w:p w14:paraId="521E1B34"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BELGISCHE KAMER VAN VOLKSVERTEGENWOORDIGERS, Beleidsverklaring Asiel &amp; Migratie, 13 maart 2025, nr. 56 0767/037, 4.</w:t>
      </w:r>
    </w:p>
    <w:p w14:paraId="68067CA5"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lastRenderedPageBreak/>
        <w:t>BELGISCHE KAMER VAN VOLKSVERTEGENWOORDIGERS, Beleidsverklaring Asiel &amp; Migratie, 13 maart 2025, nr. 56 0767/037, 5.</w:t>
      </w:r>
    </w:p>
    <w:p w14:paraId="5BE8AF37"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164.</w:t>
      </w:r>
    </w:p>
    <w:p w14:paraId="0896B2B1"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BELGISCHE KAMER VAN VOLKSVERTEGENWOORDIGERS, Beleidsverklaring Asiel &amp; Migratie, 13 maart 2025, nr. 56 0767/037, 6.</w:t>
      </w:r>
    </w:p>
    <w:p w14:paraId="1851DE62" w14:textId="77777777" w:rsidR="00EE212F" w:rsidRPr="000603D9" w:rsidRDefault="00EE212F" w:rsidP="000603D9">
      <w:pPr>
        <w:pStyle w:val="Voetnoottekst"/>
        <w:numPr>
          <w:ilvl w:val="0"/>
          <w:numId w:val="4"/>
        </w:numPr>
        <w:spacing w:line="360" w:lineRule="auto"/>
        <w:rPr>
          <w:sz w:val="22"/>
          <w:szCs w:val="22"/>
        </w:rPr>
      </w:pPr>
      <w:r w:rsidRPr="000603D9">
        <w:rPr>
          <w:sz w:val="22"/>
          <w:szCs w:val="22"/>
        </w:rPr>
        <w:t>DE WEVER B., Federaal regeerakkoord 2025-2029, 31 januari 2025, 166.</w:t>
      </w:r>
    </w:p>
    <w:p w14:paraId="3858DEE7" w14:textId="087720D4" w:rsidR="006C16C4" w:rsidRDefault="00EE212F" w:rsidP="000603D9">
      <w:pPr>
        <w:pStyle w:val="Lijstalinea"/>
        <w:numPr>
          <w:ilvl w:val="0"/>
          <w:numId w:val="4"/>
        </w:numPr>
        <w:spacing w:line="360" w:lineRule="auto"/>
      </w:pPr>
      <w:r w:rsidRPr="000603D9">
        <w:t>BELGISCHE KAMER VAN VOLKSVERTEGENWOORDIGERS, Beleidsverklaring Asiel &amp; Migratie, 13 maart 2025, nr. 56 0767/037, 4.</w:t>
      </w:r>
    </w:p>
    <w:p w14:paraId="7D4F86CD" w14:textId="15647259" w:rsidR="002E09BE" w:rsidRPr="002E09BE" w:rsidRDefault="002E09BE" w:rsidP="002E09BE">
      <w:pPr>
        <w:pStyle w:val="Voetnoottekst"/>
        <w:numPr>
          <w:ilvl w:val="0"/>
          <w:numId w:val="4"/>
        </w:numPr>
        <w:spacing w:line="360" w:lineRule="auto"/>
        <w:rPr>
          <w:sz w:val="22"/>
          <w:szCs w:val="22"/>
        </w:rPr>
      </w:pPr>
      <w:r w:rsidRPr="002E09BE">
        <w:rPr>
          <w:sz w:val="22"/>
          <w:szCs w:val="22"/>
        </w:rPr>
        <w:t xml:space="preserve">D’OURS J., </w:t>
      </w:r>
      <w:hyperlink r:id="rId70" w:history="1">
        <w:r w:rsidRPr="00C25FE2">
          <w:rPr>
            <w:rStyle w:val="Hyperlink"/>
            <w:sz w:val="22"/>
            <w:szCs w:val="22"/>
          </w:rPr>
          <w:t>‘”België is niet langer het land van melk en honing”: kersvers minister Anneleen Van Bossuyt (N-VA) over “strengste migratiebeleid ooit”</w:t>
        </w:r>
      </w:hyperlink>
      <w:r w:rsidRPr="002E09BE">
        <w:rPr>
          <w:sz w:val="22"/>
          <w:szCs w:val="22"/>
        </w:rPr>
        <w:t xml:space="preserve">’, </w:t>
      </w:r>
      <w:r w:rsidR="00600698" w:rsidRPr="00600698">
        <w:rPr>
          <w:i/>
          <w:iCs/>
          <w:sz w:val="22"/>
          <w:szCs w:val="22"/>
        </w:rPr>
        <w:t>HLN</w:t>
      </w:r>
      <w:r w:rsidRPr="002E09BE">
        <w:rPr>
          <w:sz w:val="22"/>
          <w:szCs w:val="22"/>
        </w:rPr>
        <w:t xml:space="preserve"> 16 februari 2025 (geraadpleegd op 29 mei 2025).</w:t>
      </w:r>
    </w:p>
    <w:p w14:paraId="6EF36E04" w14:textId="4CC2B1FE" w:rsidR="002E09BE" w:rsidRPr="00C25FE2" w:rsidRDefault="002E09BE" w:rsidP="002E09BE">
      <w:pPr>
        <w:pStyle w:val="Voetnoottekst"/>
        <w:numPr>
          <w:ilvl w:val="0"/>
          <w:numId w:val="4"/>
        </w:numPr>
        <w:spacing w:line="360" w:lineRule="auto"/>
        <w:rPr>
          <w:sz w:val="22"/>
          <w:szCs w:val="22"/>
          <w:lang w:val="en-US"/>
        </w:rPr>
      </w:pPr>
      <w:r w:rsidRPr="00C25FE2">
        <w:rPr>
          <w:sz w:val="22"/>
          <w:szCs w:val="22"/>
          <w:lang w:val="en-US"/>
        </w:rPr>
        <w:t>SHABANI A., ‘</w:t>
      </w:r>
      <w:hyperlink r:id="rId71" w:history="1">
        <w:r w:rsidRPr="00C25FE2">
          <w:rPr>
            <w:rStyle w:val="Hyperlink"/>
            <w:sz w:val="22"/>
            <w:szCs w:val="22"/>
            <w:lang w:val="en-US"/>
          </w:rPr>
          <w:t>Belgium set to introduce some of the toughest anti-immigration measures</w:t>
        </w:r>
      </w:hyperlink>
      <w:r w:rsidRPr="00C25FE2">
        <w:rPr>
          <w:sz w:val="22"/>
          <w:szCs w:val="22"/>
          <w:lang w:val="en-US"/>
        </w:rPr>
        <w:t xml:space="preserve">’, </w:t>
      </w:r>
      <w:r w:rsidRPr="00C25FE2">
        <w:rPr>
          <w:i/>
          <w:iCs/>
          <w:sz w:val="22"/>
          <w:szCs w:val="22"/>
          <w:lang w:val="en-US"/>
        </w:rPr>
        <w:t>Schengen news</w:t>
      </w:r>
      <w:r w:rsidRPr="00C25FE2">
        <w:rPr>
          <w:sz w:val="22"/>
          <w:szCs w:val="22"/>
          <w:lang w:val="en-US"/>
        </w:rPr>
        <w:t xml:space="preserve"> 18 </w:t>
      </w:r>
      <w:proofErr w:type="spellStart"/>
      <w:r w:rsidRPr="00C25FE2">
        <w:rPr>
          <w:sz w:val="22"/>
          <w:szCs w:val="22"/>
          <w:lang w:val="en-US"/>
        </w:rPr>
        <w:t>februari</w:t>
      </w:r>
      <w:proofErr w:type="spellEnd"/>
      <w:r w:rsidRPr="00C25FE2">
        <w:rPr>
          <w:sz w:val="22"/>
          <w:szCs w:val="22"/>
          <w:lang w:val="en-US"/>
        </w:rPr>
        <w:t xml:space="preserve"> 2025</w:t>
      </w:r>
      <w:r w:rsidR="00C25FE2" w:rsidRPr="00C25FE2">
        <w:rPr>
          <w:sz w:val="22"/>
          <w:szCs w:val="22"/>
          <w:lang w:val="en-US"/>
        </w:rPr>
        <w:t xml:space="preserve"> </w:t>
      </w:r>
      <w:r w:rsidRPr="00C25FE2">
        <w:rPr>
          <w:sz w:val="22"/>
          <w:szCs w:val="22"/>
          <w:lang w:val="en-US"/>
        </w:rPr>
        <w:t xml:space="preserve">(geraadpleegd op 29 </w:t>
      </w:r>
      <w:proofErr w:type="spellStart"/>
      <w:r w:rsidRPr="00C25FE2">
        <w:rPr>
          <w:sz w:val="22"/>
          <w:szCs w:val="22"/>
          <w:lang w:val="en-US"/>
        </w:rPr>
        <w:t>mei</w:t>
      </w:r>
      <w:proofErr w:type="spellEnd"/>
      <w:r w:rsidRPr="00C25FE2">
        <w:rPr>
          <w:sz w:val="22"/>
          <w:szCs w:val="22"/>
          <w:lang w:val="en-US"/>
        </w:rPr>
        <w:t xml:space="preserve"> 2025)</w:t>
      </w:r>
      <w:r w:rsidR="004D3435">
        <w:rPr>
          <w:sz w:val="22"/>
          <w:szCs w:val="22"/>
          <w:lang w:val="en-US"/>
        </w:rPr>
        <w:t>.</w:t>
      </w:r>
    </w:p>
    <w:p w14:paraId="0BD07FED" w14:textId="041B4A0A" w:rsidR="002E09BE" w:rsidRPr="002E09BE" w:rsidRDefault="002E09BE" w:rsidP="002E09BE">
      <w:pPr>
        <w:pStyle w:val="Voetnoottekst"/>
        <w:numPr>
          <w:ilvl w:val="0"/>
          <w:numId w:val="4"/>
        </w:numPr>
        <w:spacing w:line="360" w:lineRule="auto"/>
        <w:rPr>
          <w:sz w:val="22"/>
          <w:szCs w:val="22"/>
        </w:rPr>
      </w:pPr>
      <w:r w:rsidRPr="002E09BE">
        <w:rPr>
          <w:sz w:val="22"/>
          <w:szCs w:val="22"/>
        </w:rPr>
        <w:t xml:space="preserve">DEBRUYNE P., </w:t>
      </w:r>
      <w:hyperlink r:id="rId72" w:history="1">
        <w:r w:rsidRPr="00C25FE2">
          <w:rPr>
            <w:rStyle w:val="Hyperlink"/>
            <w:sz w:val="22"/>
            <w:szCs w:val="22"/>
          </w:rPr>
          <w:t>‘”Zo ziet “het strengste asiel- en migratie-</w:t>
        </w:r>
        <w:r w:rsidR="00C25FE2">
          <w:rPr>
            <w:rStyle w:val="Hyperlink"/>
            <w:sz w:val="22"/>
            <w:szCs w:val="22"/>
          </w:rPr>
          <w:t xml:space="preserve"> </w:t>
        </w:r>
        <w:r w:rsidRPr="00C25FE2">
          <w:rPr>
            <w:rStyle w:val="Hyperlink"/>
            <w:sz w:val="22"/>
            <w:szCs w:val="22"/>
          </w:rPr>
          <w:t>beleid ooit” eruit”</w:t>
        </w:r>
      </w:hyperlink>
      <w:r w:rsidRPr="002E09BE">
        <w:rPr>
          <w:sz w:val="22"/>
          <w:szCs w:val="22"/>
        </w:rPr>
        <w:t xml:space="preserve">’, </w:t>
      </w:r>
      <w:r w:rsidRPr="002E09BE">
        <w:rPr>
          <w:i/>
          <w:iCs/>
          <w:sz w:val="22"/>
          <w:szCs w:val="22"/>
        </w:rPr>
        <w:t>MO*</w:t>
      </w:r>
      <w:r w:rsidRPr="002E09BE">
        <w:rPr>
          <w:sz w:val="22"/>
          <w:szCs w:val="22"/>
        </w:rPr>
        <w:t xml:space="preserve"> 3 februari 2025</w:t>
      </w:r>
      <w:r w:rsidR="00C25FE2">
        <w:rPr>
          <w:sz w:val="22"/>
          <w:szCs w:val="22"/>
        </w:rPr>
        <w:t xml:space="preserve"> </w:t>
      </w:r>
      <w:r w:rsidRPr="002E09BE">
        <w:rPr>
          <w:sz w:val="22"/>
          <w:szCs w:val="22"/>
        </w:rPr>
        <w:t>(geraadpleegd op 29 mei 2025).</w:t>
      </w:r>
    </w:p>
    <w:p w14:paraId="58C84CEF" w14:textId="6CDFFE76" w:rsidR="002E09BE" w:rsidRPr="002E09BE" w:rsidRDefault="002E09BE" w:rsidP="002E09BE">
      <w:pPr>
        <w:pStyle w:val="Voetnoottekst"/>
        <w:numPr>
          <w:ilvl w:val="0"/>
          <w:numId w:val="4"/>
        </w:numPr>
        <w:spacing w:line="360" w:lineRule="auto"/>
        <w:rPr>
          <w:sz w:val="22"/>
          <w:szCs w:val="22"/>
        </w:rPr>
      </w:pPr>
      <w:r w:rsidRPr="002E09BE">
        <w:rPr>
          <w:sz w:val="22"/>
          <w:szCs w:val="22"/>
        </w:rPr>
        <w:t>RvS 27 december 2024, 261.887</w:t>
      </w:r>
      <w:r w:rsidR="004D3435">
        <w:rPr>
          <w:sz w:val="22"/>
          <w:szCs w:val="22"/>
        </w:rPr>
        <w:t>.</w:t>
      </w:r>
    </w:p>
    <w:p w14:paraId="173C629D" w14:textId="0509DDFA" w:rsidR="002E09BE" w:rsidRPr="002E09BE" w:rsidRDefault="002E09BE" w:rsidP="002E09BE">
      <w:pPr>
        <w:pStyle w:val="Voetnoottekst"/>
        <w:numPr>
          <w:ilvl w:val="0"/>
          <w:numId w:val="4"/>
        </w:numPr>
        <w:spacing w:line="360" w:lineRule="auto"/>
        <w:rPr>
          <w:sz w:val="22"/>
          <w:szCs w:val="22"/>
        </w:rPr>
      </w:pPr>
      <w:r w:rsidRPr="002E09BE">
        <w:rPr>
          <w:sz w:val="22"/>
          <w:szCs w:val="22"/>
        </w:rPr>
        <w:t xml:space="preserve"> RAAD VAN STATE, ‘Beperking materiële steun voor bepaalde personen die internationale bescherming vragen: schorsing’, </w:t>
      </w:r>
      <w:r w:rsidRPr="002E09BE">
        <w:rPr>
          <w:i/>
          <w:iCs/>
          <w:sz w:val="22"/>
          <w:szCs w:val="22"/>
        </w:rPr>
        <w:t>Raad van State</w:t>
      </w:r>
      <w:r w:rsidRPr="002E09BE">
        <w:rPr>
          <w:sz w:val="22"/>
          <w:szCs w:val="22"/>
        </w:rPr>
        <w:t xml:space="preserve"> 27 december 2024</w:t>
      </w:r>
      <w:r w:rsidR="004D3435">
        <w:rPr>
          <w:sz w:val="22"/>
          <w:szCs w:val="22"/>
        </w:rPr>
        <w:t>.</w:t>
      </w:r>
    </w:p>
    <w:p w14:paraId="05FF2218" w14:textId="46EE47B1" w:rsidR="00B713C3" w:rsidRDefault="002E09BE" w:rsidP="002E09BE">
      <w:pPr>
        <w:pStyle w:val="Voetnoottekst"/>
        <w:numPr>
          <w:ilvl w:val="0"/>
          <w:numId w:val="4"/>
        </w:numPr>
        <w:spacing w:line="360" w:lineRule="auto"/>
        <w:rPr>
          <w:sz w:val="22"/>
          <w:szCs w:val="22"/>
        </w:rPr>
      </w:pPr>
      <w:r w:rsidRPr="002E09BE">
        <w:rPr>
          <w:sz w:val="22"/>
          <w:szCs w:val="22"/>
        </w:rPr>
        <w:t>COMMISSIE VOOR BINNENLANDSE ZAKEN, VEILIGHEID, MIGRATIE EN BESTUURSZAKEN, ‘openbare commissievergadering’ 15 januari 2025 ,6-8.</w:t>
      </w:r>
    </w:p>
    <w:p w14:paraId="5B37A6C1" w14:textId="1EF4E64B" w:rsidR="0035626E" w:rsidRDefault="0035626E" w:rsidP="002E09BE">
      <w:pPr>
        <w:pStyle w:val="Voetnoottekst"/>
        <w:numPr>
          <w:ilvl w:val="0"/>
          <w:numId w:val="4"/>
        </w:numPr>
        <w:spacing w:line="360" w:lineRule="auto"/>
        <w:rPr>
          <w:sz w:val="22"/>
          <w:szCs w:val="22"/>
        </w:rPr>
      </w:pPr>
      <w:proofErr w:type="spellStart"/>
      <w:r w:rsidRPr="0035626E">
        <w:rPr>
          <w:sz w:val="22"/>
          <w:szCs w:val="22"/>
        </w:rPr>
        <w:t>Arbh</w:t>
      </w:r>
      <w:proofErr w:type="spellEnd"/>
      <w:r w:rsidRPr="0035626E">
        <w:rPr>
          <w:sz w:val="22"/>
          <w:szCs w:val="22"/>
        </w:rPr>
        <w:t>. 20 december 2022, 2022/KB/23.</w:t>
      </w:r>
    </w:p>
    <w:p w14:paraId="2A7FBFE4" w14:textId="77777777" w:rsidR="00640C31" w:rsidRDefault="006B25CB" w:rsidP="00640C31">
      <w:pPr>
        <w:pStyle w:val="Voetnoottekst"/>
        <w:numPr>
          <w:ilvl w:val="0"/>
          <w:numId w:val="4"/>
        </w:numPr>
        <w:spacing w:line="360" w:lineRule="auto"/>
        <w:rPr>
          <w:sz w:val="24"/>
          <w:szCs w:val="24"/>
        </w:rPr>
      </w:pPr>
      <w:r w:rsidRPr="006B25CB">
        <w:rPr>
          <w:sz w:val="22"/>
          <w:szCs w:val="22"/>
        </w:rPr>
        <w:t xml:space="preserve">FEDASIL, ‘ </w:t>
      </w:r>
      <w:hyperlink r:id="rId73" w:anchor=":~:text=Het%20zakgeld%20wordt%201%20keer,aan%20de%20andere%20asielzoekers..." w:history="1">
        <w:r w:rsidRPr="006B25CB">
          <w:rPr>
            <w:rStyle w:val="Hyperlink"/>
            <w:sz w:val="22"/>
            <w:szCs w:val="22"/>
          </w:rPr>
          <w:t>Zakgeld</w:t>
        </w:r>
      </w:hyperlink>
      <w:r w:rsidRPr="006B25CB">
        <w:rPr>
          <w:sz w:val="22"/>
          <w:szCs w:val="22"/>
        </w:rPr>
        <w:t xml:space="preserve">’, </w:t>
      </w:r>
      <w:r w:rsidRPr="006B25CB">
        <w:rPr>
          <w:i/>
          <w:iCs/>
          <w:sz w:val="22"/>
          <w:szCs w:val="22"/>
        </w:rPr>
        <w:t>Fedasil info</w:t>
      </w:r>
      <w:r w:rsidRPr="006B25CB">
        <w:rPr>
          <w:sz w:val="22"/>
          <w:szCs w:val="22"/>
        </w:rPr>
        <w:t xml:space="preserve"> (geraadpleegd op 30 mei 2025).</w:t>
      </w:r>
    </w:p>
    <w:p w14:paraId="5A826B9D" w14:textId="3AD8CEBB" w:rsidR="00640C31" w:rsidRPr="00640C31" w:rsidRDefault="00640C31" w:rsidP="00640C31">
      <w:pPr>
        <w:pStyle w:val="Voetnoottekst"/>
        <w:numPr>
          <w:ilvl w:val="0"/>
          <w:numId w:val="4"/>
        </w:numPr>
        <w:spacing w:line="360" w:lineRule="auto"/>
        <w:rPr>
          <w:sz w:val="28"/>
          <w:szCs w:val="28"/>
        </w:rPr>
      </w:pPr>
      <w:r w:rsidRPr="00640C31">
        <w:rPr>
          <w:sz w:val="22"/>
          <w:szCs w:val="22"/>
        </w:rPr>
        <w:t>VRT, ‘</w:t>
      </w:r>
      <w:hyperlink r:id="rId74" w:history="1">
        <w:r w:rsidRPr="00640C31">
          <w:rPr>
            <w:rStyle w:val="Hyperlink"/>
            <w:sz w:val="22"/>
            <w:szCs w:val="22"/>
          </w:rPr>
          <w:t>Nu al ruim een maand ongeziene protestacties van de magistraten, maar hebben die ook effect?</w:t>
        </w:r>
      </w:hyperlink>
      <w:r w:rsidRPr="00640C31">
        <w:rPr>
          <w:sz w:val="22"/>
          <w:szCs w:val="22"/>
        </w:rPr>
        <w:t xml:space="preserve">’, </w:t>
      </w:r>
      <w:r w:rsidRPr="00640C31">
        <w:rPr>
          <w:i/>
          <w:iCs/>
          <w:sz w:val="22"/>
          <w:szCs w:val="22"/>
        </w:rPr>
        <w:t xml:space="preserve">vrt nws </w:t>
      </w:r>
      <w:r w:rsidRPr="00640C31">
        <w:rPr>
          <w:sz w:val="22"/>
          <w:szCs w:val="22"/>
        </w:rPr>
        <w:t>29 mei 2025 (geraadpleegd op 2 juni 2025).</w:t>
      </w:r>
    </w:p>
    <w:p w14:paraId="48BCED4D" w14:textId="58675899" w:rsidR="00640C31" w:rsidRPr="00640C31" w:rsidRDefault="00640C31" w:rsidP="00640C31">
      <w:pPr>
        <w:pStyle w:val="Voetnoottekst"/>
        <w:numPr>
          <w:ilvl w:val="0"/>
          <w:numId w:val="4"/>
        </w:numPr>
        <w:spacing w:line="360" w:lineRule="auto"/>
        <w:rPr>
          <w:sz w:val="28"/>
          <w:szCs w:val="28"/>
        </w:rPr>
      </w:pPr>
      <w:r w:rsidRPr="00640C31">
        <w:rPr>
          <w:rStyle w:val="Voetnootmarkering"/>
          <w:sz w:val="22"/>
          <w:szCs w:val="22"/>
        </w:rPr>
        <w:footnoteRef/>
      </w:r>
      <w:r w:rsidRPr="00640C31">
        <w:rPr>
          <w:sz w:val="22"/>
          <w:szCs w:val="22"/>
        </w:rPr>
        <w:t xml:space="preserve"> INTO LAW, ‘</w:t>
      </w:r>
      <w:hyperlink r:id="rId75" w:history="1">
        <w:r w:rsidRPr="00640C31">
          <w:rPr>
            <w:rStyle w:val="Hyperlink"/>
            <w:sz w:val="22"/>
            <w:szCs w:val="22"/>
          </w:rPr>
          <w:t>Staking van magistraten in België: een ongeziene mobilisatie tegen de gerechtelijke hervorming’</w:t>
        </w:r>
      </w:hyperlink>
      <w:r w:rsidRPr="00640C31">
        <w:rPr>
          <w:sz w:val="22"/>
          <w:szCs w:val="22"/>
        </w:rPr>
        <w:t xml:space="preserve">, </w:t>
      </w:r>
      <w:proofErr w:type="spellStart"/>
      <w:r w:rsidRPr="00640C31">
        <w:rPr>
          <w:i/>
          <w:iCs/>
          <w:sz w:val="22"/>
          <w:szCs w:val="22"/>
        </w:rPr>
        <w:t>Into</w:t>
      </w:r>
      <w:proofErr w:type="spellEnd"/>
      <w:r w:rsidRPr="00640C31">
        <w:rPr>
          <w:i/>
          <w:iCs/>
          <w:sz w:val="22"/>
          <w:szCs w:val="22"/>
        </w:rPr>
        <w:t xml:space="preserve"> </w:t>
      </w:r>
      <w:proofErr w:type="spellStart"/>
      <w:r w:rsidRPr="00640C31">
        <w:rPr>
          <w:i/>
          <w:iCs/>
          <w:sz w:val="22"/>
          <w:szCs w:val="22"/>
        </w:rPr>
        <w:t>law</w:t>
      </w:r>
      <w:proofErr w:type="spellEnd"/>
      <w:r w:rsidRPr="00640C31">
        <w:rPr>
          <w:sz w:val="22"/>
          <w:szCs w:val="22"/>
        </w:rPr>
        <w:t xml:space="preserve"> (geraadpleegd op 2 juni 2025).</w:t>
      </w:r>
    </w:p>
    <w:p w14:paraId="506CD790" w14:textId="77777777" w:rsidR="006464FC" w:rsidRDefault="00A30303">
      <w:pPr>
        <w:widowControl/>
        <w:autoSpaceDE/>
        <w:autoSpaceDN/>
        <w:spacing w:after="160" w:line="278" w:lineRule="auto"/>
      </w:pPr>
      <w:r>
        <w:br w:type="page"/>
      </w:r>
    </w:p>
    <w:p w14:paraId="26688E4A" w14:textId="77777777" w:rsidR="006464FC" w:rsidRDefault="006464FC">
      <w:pPr>
        <w:widowControl/>
        <w:autoSpaceDE/>
        <w:autoSpaceDN/>
        <w:spacing w:after="160" w:line="278" w:lineRule="auto"/>
      </w:pPr>
    </w:p>
    <w:p w14:paraId="4FDC1C80" w14:textId="77777777" w:rsidR="00865345" w:rsidRDefault="006464FC" w:rsidP="006464FC">
      <w:pPr>
        <w:pStyle w:val="Kop1"/>
      </w:pPr>
      <w:bookmarkStart w:id="88" w:name="_Toc199714629"/>
      <w:r>
        <w:t>Bijlagen</w:t>
      </w:r>
      <w:bookmarkEnd w:id="88"/>
    </w:p>
    <w:p w14:paraId="52A78779" w14:textId="3964CCA1" w:rsidR="002817E9" w:rsidRDefault="002817E9" w:rsidP="00865345">
      <w:r>
        <w:t>Bijlage 1. Asielprocedure; Flyer Vluchtelingenwerk Vlaanderen</w:t>
      </w:r>
    </w:p>
    <w:p w14:paraId="711655BD" w14:textId="05750D4B" w:rsidR="00A30303" w:rsidRDefault="002817E9" w:rsidP="002B6CC2">
      <w:r>
        <w:rPr>
          <w:noProof/>
          <w14:ligatures w14:val="standardContextual"/>
        </w:rPr>
        <w:drawing>
          <wp:inline distT="0" distB="0" distL="0" distR="0" wp14:anchorId="01CA3424" wp14:editId="0B62D120">
            <wp:extent cx="5618026" cy="3790950"/>
            <wp:effectExtent l="0" t="0" r="1905" b="0"/>
            <wp:docPr id="359876119" name="Afbeelding 1"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76119" name="Afbeelding 1" descr="Afbeelding met tekst, elektronica, schermopname, software&#10;&#10;Door AI gegenereerde inhoud is mogelijk onjuist."/>
                    <pic:cNvPicPr/>
                  </pic:nvPicPr>
                  <pic:blipFill rotWithShape="1">
                    <a:blip r:embed="rId76"/>
                    <a:srcRect l="23197" t="19271" r="23381" b="16645"/>
                    <a:stretch>
                      <a:fillRect/>
                    </a:stretch>
                  </pic:blipFill>
                  <pic:spPr bwMode="auto">
                    <a:xfrm>
                      <a:off x="0" y="0"/>
                      <a:ext cx="5666514" cy="3823669"/>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4AEFCF16" wp14:editId="2925374C">
            <wp:extent cx="5652999" cy="4025588"/>
            <wp:effectExtent l="0" t="0" r="5080" b="0"/>
            <wp:docPr id="1149877795" name="Afbeelding 1"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77795" name="Afbeelding 1" descr="Afbeelding met tekst, elektronica, schermopname, software&#10;&#10;Door AI gegenereerde inhoud is mogelijk onjuist."/>
                    <pic:cNvPicPr/>
                  </pic:nvPicPr>
                  <pic:blipFill rotWithShape="1">
                    <a:blip r:embed="rId77"/>
                    <a:srcRect l="22309" t="21772" r="23469" b="9584"/>
                    <a:stretch>
                      <a:fillRect/>
                    </a:stretch>
                  </pic:blipFill>
                  <pic:spPr bwMode="auto">
                    <a:xfrm>
                      <a:off x="0" y="0"/>
                      <a:ext cx="5668283" cy="4036472"/>
                    </a:xfrm>
                    <a:prstGeom prst="rect">
                      <a:avLst/>
                    </a:prstGeom>
                    <a:ln>
                      <a:noFill/>
                    </a:ln>
                    <a:extLst>
                      <a:ext uri="{53640926-AAD7-44D8-BBD7-CCE9431645EC}">
                        <a14:shadowObscured xmlns:a14="http://schemas.microsoft.com/office/drawing/2010/main"/>
                      </a:ext>
                    </a:extLst>
                  </pic:spPr>
                </pic:pic>
              </a:graphicData>
            </a:graphic>
          </wp:inline>
        </w:drawing>
      </w:r>
    </w:p>
    <w:p w14:paraId="3FDA1E89" w14:textId="4D58998D" w:rsidR="00D52348" w:rsidRPr="00A1659C" w:rsidRDefault="00A30303" w:rsidP="00A1659C">
      <w:pPr>
        <w:pStyle w:val="Voetnoottekst"/>
        <w:spacing w:line="360" w:lineRule="auto"/>
        <w:rPr>
          <w:sz w:val="22"/>
          <w:szCs w:val="22"/>
        </w:rPr>
      </w:pPr>
      <w:r>
        <w:rPr>
          <w:noProof/>
          <w:sz w:val="22"/>
          <w:szCs w:val="22"/>
          <w14:ligatures w14:val="standardContextual"/>
        </w:rPr>
        <w:lastRenderedPageBreak/>
        <mc:AlternateContent>
          <mc:Choice Requires="wps">
            <w:drawing>
              <wp:anchor distT="0" distB="0" distL="114300" distR="114300" simplePos="0" relativeHeight="251668480" behindDoc="0" locked="0" layoutInCell="1" allowOverlap="1" wp14:anchorId="5B079455" wp14:editId="0361E4BD">
                <wp:simplePos x="0" y="0"/>
                <wp:positionH relativeFrom="column">
                  <wp:posOffset>3990257</wp:posOffset>
                </wp:positionH>
                <wp:positionV relativeFrom="paragraph">
                  <wp:posOffset>8554306</wp:posOffset>
                </wp:positionV>
                <wp:extent cx="1041621" cy="1232452"/>
                <wp:effectExtent l="0" t="0" r="25400" b="25400"/>
                <wp:wrapNone/>
                <wp:docPr id="1559765981" name="Tekstvak 8"/>
                <wp:cNvGraphicFramePr/>
                <a:graphic xmlns:a="http://schemas.openxmlformats.org/drawingml/2006/main">
                  <a:graphicData uri="http://schemas.microsoft.com/office/word/2010/wordprocessingShape">
                    <wps:wsp>
                      <wps:cNvSpPr txBox="1"/>
                      <wps:spPr>
                        <a:xfrm>
                          <a:off x="0" y="0"/>
                          <a:ext cx="1041621" cy="1232452"/>
                        </a:xfrm>
                        <a:prstGeom prst="rect">
                          <a:avLst/>
                        </a:prstGeom>
                        <a:solidFill>
                          <a:schemeClr val="lt1"/>
                        </a:solidFill>
                        <a:ln w="6350">
                          <a:solidFill>
                            <a:schemeClr val="bg1"/>
                          </a:solidFill>
                        </a:ln>
                      </wps:spPr>
                      <wps:txbx>
                        <w:txbxContent>
                          <w:p w14:paraId="354FD261" w14:textId="77777777" w:rsidR="00A30303" w:rsidRDefault="00A303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079455" id="Tekstvak 8" o:spid="_x0000_s1033" type="#_x0000_t202" style="position:absolute;margin-left:314.2pt;margin-top:673.55pt;width:82pt;height:97.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" fillcolor="white [3201]" strokecolor="white [3212]" strokeweight=".5pt">
                <v:textbox>
                  <w:txbxContent>
                    <w:p w14:paraId="354FD261" w14:textId="77777777" w:rsidR="00A30303" w:rsidRDefault="00A30303"/>
                  </w:txbxContent>
                </v:textbox>
              </v:shape>
            </w:pict>
          </mc:Fallback>
        </mc:AlternateContent>
      </w:r>
      <w:r>
        <w:rPr>
          <w:noProof/>
          <w:sz w:val="22"/>
          <w:szCs w:val="22"/>
          <w14:ligatures w14:val="standardContextual"/>
        </w:rPr>
        <mc:AlternateContent>
          <mc:Choice Requires="wps">
            <w:drawing>
              <wp:anchor distT="0" distB="0" distL="114300" distR="114300" simplePos="0" relativeHeight="251667456" behindDoc="0" locked="0" layoutInCell="1" allowOverlap="1" wp14:anchorId="09C76A7A" wp14:editId="27640FFD">
                <wp:simplePos x="0" y="0"/>
                <wp:positionH relativeFrom="column">
                  <wp:posOffset>-192129</wp:posOffset>
                </wp:positionH>
                <wp:positionV relativeFrom="paragraph">
                  <wp:posOffset>-557889</wp:posOffset>
                </wp:positionV>
                <wp:extent cx="2130950" cy="1033670"/>
                <wp:effectExtent l="0" t="0" r="22225" b="14605"/>
                <wp:wrapNone/>
                <wp:docPr id="465036270" name="Tekstvak 7"/>
                <wp:cNvGraphicFramePr/>
                <a:graphic xmlns:a="http://schemas.openxmlformats.org/drawingml/2006/main">
                  <a:graphicData uri="http://schemas.microsoft.com/office/word/2010/wordprocessingShape">
                    <wps:wsp>
                      <wps:cNvSpPr txBox="1"/>
                      <wps:spPr>
                        <a:xfrm>
                          <a:off x="0" y="0"/>
                          <a:ext cx="2130950" cy="1033670"/>
                        </a:xfrm>
                        <a:prstGeom prst="rect">
                          <a:avLst/>
                        </a:prstGeom>
                        <a:solidFill>
                          <a:schemeClr val="lt1"/>
                        </a:solidFill>
                        <a:ln w="6350">
                          <a:solidFill>
                            <a:schemeClr val="bg1"/>
                          </a:solidFill>
                        </a:ln>
                      </wps:spPr>
                      <wps:txbx>
                        <w:txbxContent>
                          <w:p w14:paraId="5BEA9C34" w14:textId="77777777" w:rsidR="00A30303" w:rsidRDefault="00A303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C76A7A" id="Tekstvak 7" o:spid="_x0000_s1034" type="#_x0000_t202" style="position:absolute;margin-left:-15.15pt;margin-top:-43.95pt;width:167.8pt;height:81.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" fillcolor="white [3201]" strokecolor="white [3212]" strokeweight=".5pt">
                <v:textbox>
                  <w:txbxContent>
                    <w:p w14:paraId="5BEA9C34" w14:textId="77777777" w:rsidR="00A30303" w:rsidRDefault="00A30303"/>
                  </w:txbxContent>
                </v:textbox>
              </v:shape>
            </w:pict>
          </mc:Fallback>
        </mc:AlternateContent>
      </w:r>
    </w:p>
    <w:sectPr w:rsidR="00D52348" w:rsidRPr="00A1659C" w:rsidSect="00590B2B">
      <w:headerReference w:type="default" r:id="rId78"/>
      <w:footerReference w:type="default" r:id="rId7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0F6F7" w14:textId="77777777" w:rsidR="001F3E00" w:rsidRDefault="001F3E00" w:rsidP="00590B2B">
      <w:r>
        <w:separator/>
      </w:r>
    </w:p>
  </w:endnote>
  <w:endnote w:type="continuationSeparator" w:id="0">
    <w:p w14:paraId="0D6944D6" w14:textId="77777777" w:rsidR="001F3E00" w:rsidRDefault="001F3E00" w:rsidP="0059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24800546"/>
        <w:docPartObj>
          <w:docPartGallery w:val="Page Numbers (Bottom of Page)"/>
          <w:docPartUnique/>
        </w:docPartObj>
      </w:sdtPr>
      <w:sdtEndPr>
        <w:rPr>
          <w:rFonts w:ascii="Calibri" w:eastAsia="Calibri" w:hAnsi="Calibri" w:cs="Calibri"/>
          <w:sz w:val="22"/>
          <w:szCs w:val="22"/>
        </w:rPr>
      </w:sdtEndPr>
      <w:sdtContent>
        <w:tr w:rsidR="00E3141C" w14:paraId="29EF6D99" w14:textId="77777777">
          <w:trPr>
            <w:trHeight w:val="727"/>
          </w:trPr>
          <w:tc>
            <w:tcPr>
              <w:tcW w:w="4000" w:type="pct"/>
              <w:tcBorders>
                <w:right w:val="triple" w:sz="4" w:space="0" w:color="549E39" w:themeColor="accent1"/>
              </w:tcBorders>
            </w:tcPr>
            <w:p w14:paraId="4944C87D" w14:textId="49F96275" w:rsidR="00E3141C" w:rsidRDefault="00E3141C">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49E39" w:themeColor="accent1"/>
              </w:tcBorders>
            </w:tcPr>
            <w:p w14:paraId="6ECC2D36" w14:textId="614C5F85" w:rsidR="00E3141C" w:rsidRDefault="00E3141C">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p>
          </w:tc>
        </w:tr>
      </w:sdtContent>
    </w:sdt>
  </w:tbl>
  <w:p w14:paraId="4744D5B9" w14:textId="2D1006DA" w:rsidR="00590B2B" w:rsidRDefault="00E938D8">
    <w:pPr>
      <w:pStyle w:val="Voettekst"/>
    </w:pPr>
    <w:r>
      <w:t>.</w:t>
    </w:r>
    <w:fldSimple w:instr=" STYLEREF  &quot;Kop 1&quot;  \* MERGEFORMAT ">
      <w:r w:rsidR="002D2D78">
        <w:rPr>
          <w:noProof/>
        </w:rPr>
        <w:t>Referentielijst</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8F0D" w14:textId="77777777" w:rsidR="001F3E00" w:rsidRDefault="001F3E00" w:rsidP="00590B2B">
      <w:r>
        <w:separator/>
      </w:r>
    </w:p>
  </w:footnote>
  <w:footnote w:type="continuationSeparator" w:id="0">
    <w:p w14:paraId="116434C2" w14:textId="77777777" w:rsidR="001F3E00" w:rsidRDefault="001F3E00" w:rsidP="00590B2B">
      <w:r>
        <w:continuationSeparator/>
      </w:r>
    </w:p>
  </w:footnote>
  <w:footnote w:id="1">
    <w:p w14:paraId="2AB770E2" w14:textId="3AA6CF37" w:rsidR="000A4063" w:rsidRPr="003B1FA6" w:rsidRDefault="000A4063" w:rsidP="00DF5B17">
      <w:pPr>
        <w:pStyle w:val="Voetnoottekst"/>
      </w:pPr>
      <w:r>
        <w:rPr>
          <w:rStyle w:val="Voetnootmarkering"/>
        </w:rPr>
        <w:footnoteRef/>
      </w:r>
      <w:r>
        <w:t xml:space="preserve"> MACKEN F. en TEMMERMAN M., ‘</w:t>
      </w:r>
      <w:hyperlink r:id="rId1" w:anchor=":~:text=aan%20Dienst%20Vreemdelingenzaken.-,Minder%20asielaanvragen%2C%20toch%20groeit%20opvangtekort%3A%20bijna%20derde%20van%20asielzoekers%20kreeg,geen%20opvangplek%20voor%20hen%20was." w:history="1">
        <w:r w:rsidRPr="00DF5B17">
          <w:rPr>
            <w:rStyle w:val="Hyperlink"/>
          </w:rPr>
          <w:t>Minder asielaanvragen, toch groeit opvangtekort: bijna derde van asielzoekers kreeg vorig jaar geen plek’</w:t>
        </w:r>
      </w:hyperlink>
      <w:r>
        <w:t xml:space="preserve">, </w:t>
      </w:r>
      <w:r w:rsidRPr="000A4063">
        <w:rPr>
          <w:i/>
          <w:iCs/>
        </w:rPr>
        <w:t>VRT nws</w:t>
      </w:r>
      <w:r>
        <w:t xml:space="preserve"> 23 februari 2024 (geraadpleegd 14 maart 2025)</w:t>
      </w:r>
      <w:r w:rsidR="00896411">
        <w:t>.</w:t>
      </w:r>
    </w:p>
  </w:footnote>
  <w:footnote w:id="2">
    <w:p w14:paraId="0DCA53CD" w14:textId="41A7B625" w:rsidR="00BB591F" w:rsidRPr="00BB591F" w:rsidRDefault="000A4063">
      <w:pPr>
        <w:pStyle w:val="Voetnoottekst"/>
        <w:rPr>
          <w:lang w:val="nl-BE"/>
        </w:rPr>
      </w:pPr>
      <w:r>
        <w:rPr>
          <w:rStyle w:val="Voetnootmarkering"/>
        </w:rPr>
        <w:footnoteRef/>
      </w:r>
      <w:r>
        <w:t xml:space="preserve"> UNHCR</w:t>
      </w:r>
      <w:r w:rsidR="00BB591F">
        <w:t>, ‘</w:t>
      </w:r>
      <w:hyperlink r:id="rId2" w:history="1">
        <w:r w:rsidR="00BB591F" w:rsidRPr="00DF5B17">
          <w:rPr>
            <w:rStyle w:val="Hyperlink"/>
          </w:rPr>
          <w:t>Mythen en feiten over vluchtelingen en asielzoekers’</w:t>
        </w:r>
      </w:hyperlink>
      <w:r w:rsidR="00BB591F">
        <w:t xml:space="preserve">, </w:t>
      </w:r>
      <w:r w:rsidR="00BB591F" w:rsidRPr="00BB591F">
        <w:rPr>
          <w:i/>
          <w:iCs/>
        </w:rPr>
        <w:t>UNHCR</w:t>
      </w:r>
      <w:bookmarkStart w:id="5" w:name="_Hlk192860752"/>
      <w:r w:rsidR="00BB591F" w:rsidRPr="00BB591F">
        <w:t xml:space="preserve"> </w:t>
      </w:r>
      <w:bookmarkEnd w:id="5"/>
      <w:r w:rsidR="00BB591F" w:rsidRPr="00BB591F">
        <w:rPr>
          <w:lang w:val="nl-BE"/>
        </w:rPr>
        <w:t>(geraad</w:t>
      </w:r>
      <w:r w:rsidR="00BB591F">
        <w:rPr>
          <w:lang w:val="nl-BE"/>
        </w:rPr>
        <w:t>pleegd 14 maart 2025)</w:t>
      </w:r>
      <w:r w:rsidR="00896411">
        <w:rPr>
          <w:lang w:val="nl-BE"/>
        </w:rPr>
        <w:t>.</w:t>
      </w:r>
    </w:p>
  </w:footnote>
  <w:footnote w:id="3">
    <w:p w14:paraId="330AB7B6" w14:textId="5D044949" w:rsidR="00BB591F" w:rsidRDefault="00BB591F">
      <w:pPr>
        <w:pStyle w:val="Voetnoottekst"/>
      </w:pPr>
      <w:bookmarkStart w:id="6" w:name="_Hlk192860967"/>
      <w:r>
        <w:rPr>
          <w:rStyle w:val="Voetnootmarkering"/>
        </w:rPr>
        <w:footnoteRef/>
      </w:r>
      <w:r>
        <w:t xml:space="preserve"> BRUZZ, ‘</w:t>
      </w:r>
      <w:hyperlink r:id="rId3" w:history="1">
        <w:r w:rsidRPr="00DF5B17">
          <w:rPr>
            <w:rStyle w:val="Hyperlink"/>
          </w:rPr>
          <w:t>Europees Hof veroordeelt België voor het niet opvangen van een asielzoeker’</w:t>
        </w:r>
      </w:hyperlink>
      <w:r>
        <w:t xml:space="preserve">, </w:t>
      </w:r>
      <w:r w:rsidRPr="00F4766E">
        <w:rPr>
          <w:i/>
          <w:iCs/>
        </w:rPr>
        <w:t>BRUZZ</w:t>
      </w:r>
      <w:r>
        <w:t xml:space="preserve"> 18</w:t>
      </w:r>
      <w:r w:rsidR="00F4766E">
        <w:t xml:space="preserve"> juli 2023 </w:t>
      </w:r>
    </w:p>
    <w:p w14:paraId="45AF9745" w14:textId="48B50E7E" w:rsidR="00F4766E" w:rsidRPr="00F4766E" w:rsidRDefault="00F4766E">
      <w:pPr>
        <w:pStyle w:val="Voetnoottekst"/>
        <w:rPr>
          <w:lang w:val="nl-BE"/>
        </w:rPr>
      </w:pPr>
      <w:r w:rsidRPr="00F4766E">
        <w:t>(geraa</w:t>
      </w:r>
      <w:r>
        <w:rPr>
          <w:lang w:val="nl-BE"/>
        </w:rPr>
        <w:t xml:space="preserve">dpleegd </w:t>
      </w:r>
      <w:r w:rsidR="00A70E03">
        <w:rPr>
          <w:lang w:val="nl-BE"/>
        </w:rPr>
        <w:t xml:space="preserve">op </w:t>
      </w:r>
      <w:r>
        <w:rPr>
          <w:lang w:val="nl-BE"/>
        </w:rPr>
        <w:t>14 maart 2025)</w:t>
      </w:r>
      <w:bookmarkEnd w:id="6"/>
      <w:r w:rsidR="00896411">
        <w:rPr>
          <w:lang w:val="nl-BE"/>
        </w:rPr>
        <w:t>.</w:t>
      </w:r>
    </w:p>
  </w:footnote>
  <w:footnote w:id="4">
    <w:p w14:paraId="0B0BEBD0" w14:textId="2E96D019" w:rsidR="0080759E" w:rsidRPr="0080759E" w:rsidRDefault="00F4766E">
      <w:pPr>
        <w:pStyle w:val="Voetnoottekst"/>
        <w:rPr>
          <w:lang w:val="nl-BE"/>
        </w:rPr>
      </w:pPr>
      <w:r>
        <w:rPr>
          <w:rStyle w:val="Voetnootmarkering"/>
        </w:rPr>
        <w:footnoteRef/>
      </w:r>
      <w:r>
        <w:t xml:space="preserve"> </w:t>
      </w:r>
      <w:bookmarkStart w:id="7" w:name="_Hlk192861541"/>
      <w:bookmarkStart w:id="8" w:name="_Hlk192861542"/>
      <w:r>
        <w:t xml:space="preserve">ADDE, CIRÉ, et al., </w:t>
      </w:r>
      <w:hyperlink r:id="rId4" w:history="1">
        <w:r w:rsidRPr="00DF5B17">
          <w:rPr>
            <w:rStyle w:val="Hyperlink"/>
          </w:rPr>
          <w:t>‘Schending van het recht op opvang: de Belgische staat verhindert justitie in haar werking’</w:t>
        </w:r>
      </w:hyperlink>
      <w:r>
        <w:t xml:space="preserve"> </w:t>
      </w:r>
      <w:r w:rsidRPr="00F4766E">
        <w:rPr>
          <w:i/>
          <w:iCs/>
        </w:rPr>
        <w:t>dokter van de wereld</w:t>
      </w:r>
      <w:r>
        <w:t xml:space="preserve"> 01 juni 2022</w:t>
      </w:r>
      <w:r w:rsidR="0080759E" w:rsidRPr="0080759E">
        <w:t xml:space="preserve"> (geraadpleegd</w:t>
      </w:r>
      <w:r w:rsidR="0080759E">
        <w:rPr>
          <w:lang w:val="nl-BE"/>
        </w:rPr>
        <w:t xml:space="preserve"> 14 maart 2025)</w:t>
      </w:r>
      <w:bookmarkEnd w:id="7"/>
      <w:bookmarkEnd w:id="8"/>
      <w:r w:rsidR="00896411">
        <w:rPr>
          <w:lang w:val="nl-BE"/>
        </w:rPr>
        <w:t>.</w:t>
      </w:r>
    </w:p>
  </w:footnote>
  <w:footnote w:id="5">
    <w:p w14:paraId="6CB11891" w14:textId="62767D95" w:rsidR="0080759E" w:rsidRDefault="0080759E">
      <w:pPr>
        <w:pStyle w:val="Voetnoottekst"/>
      </w:pPr>
      <w:bookmarkStart w:id="9" w:name="_Hlk192862209"/>
      <w:r>
        <w:rPr>
          <w:rStyle w:val="Voetnootmarkering"/>
        </w:rPr>
        <w:footnoteRef/>
      </w:r>
      <w:r>
        <w:t xml:space="preserve"> </w:t>
      </w:r>
      <w:r w:rsidR="00896411">
        <w:t xml:space="preserve">DE WEVER B., </w:t>
      </w:r>
      <w:r>
        <w:t>Federaal Regeerakkoord 2025-2029</w:t>
      </w:r>
      <w:r w:rsidR="00896411">
        <w:t>, 31 januari 2025.</w:t>
      </w:r>
      <w:bookmarkEnd w:id="9"/>
    </w:p>
  </w:footnote>
  <w:footnote w:id="6">
    <w:p w14:paraId="1691C9E3" w14:textId="3BA48BBE" w:rsidR="006D6770" w:rsidRDefault="006D6770">
      <w:pPr>
        <w:pStyle w:val="Voetnoottekst"/>
      </w:pPr>
      <w:r>
        <w:rPr>
          <w:rStyle w:val="Voetnootmarkering"/>
        </w:rPr>
        <w:footnoteRef/>
      </w:r>
      <w:r>
        <w:t xml:space="preserve"> Verdrag van Genève betreffende de status van vluchtelingen van 28 juli 1951.</w:t>
      </w:r>
    </w:p>
  </w:footnote>
  <w:footnote w:id="7">
    <w:p w14:paraId="29DC69A7" w14:textId="4ACD0534" w:rsidR="006D6770" w:rsidRPr="006D6770" w:rsidRDefault="006D6770">
      <w:pPr>
        <w:pStyle w:val="Voetnoottekst"/>
        <w:rPr>
          <w:lang w:val="nl-BE"/>
        </w:rPr>
      </w:pPr>
      <w:r>
        <w:rPr>
          <w:rStyle w:val="Voetnootmarkering"/>
        </w:rPr>
        <w:footnoteRef/>
      </w:r>
      <w:r w:rsidRPr="006D6770">
        <w:rPr>
          <w:lang w:val="nl-BE"/>
        </w:rPr>
        <w:t xml:space="preserve"> UNHCR, ‘</w:t>
      </w:r>
      <w:hyperlink r:id="rId5" w:anchor=":~:text=Het%20kernprincipe%20van%20het%20Verdrag,of%20vrijheid%20ernstig%20wordt%20bedreigd" w:history="1">
        <w:r w:rsidRPr="00DF5B17">
          <w:rPr>
            <w:rStyle w:val="Hyperlink"/>
            <w:lang w:val="nl-BE"/>
          </w:rPr>
          <w:t>Het Vluchtelingenverdrag van 1951’</w:t>
        </w:r>
      </w:hyperlink>
      <w:r>
        <w:rPr>
          <w:lang w:val="nl-BE"/>
        </w:rPr>
        <w:t xml:space="preserve">, </w:t>
      </w:r>
      <w:r w:rsidRPr="006D6770">
        <w:rPr>
          <w:i/>
          <w:iCs/>
          <w:lang w:val="nl-BE"/>
        </w:rPr>
        <w:t>UNCHR</w:t>
      </w:r>
      <w:r w:rsidR="00DF5B17">
        <w:rPr>
          <w:i/>
          <w:iCs/>
          <w:lang w:val="nl-BE"/>
        </w:rPr>
        <w:t xml:space="preserve"> </w:t>
      </w:r>
      <w:r w:rsidR="00A90C3B" w:rsidRPr="00A90C3B">
        <w:rPr>
          <w:lang w:val="nl-BE"/>
        </w:rPr>
        <w:t>(</w:t>
      </w:r>
      <w:r w:rsidR="00A90C3B">
        <w:rPr>
          <w:lang w:val="nl-BE"/>
        </w:rPr>
        <w:t>geraadpleegd op 22 maart 2025)</w:t>
      </w:r>
      <w:r w:rsidR="00C65640">
        <w:rPr>
          <w:lang w:val="nl-BE"/>
        </w:rPr>
        <w:t>.</w:t>
      </w:r>
    </w:p>
  </w:footnote>
  <w:footnote w:id="8">
    <w:p w14:paraId="0D2F7D4E" w14:textId="7173E4C2" w:rsidR="006D6770" w:rsidRPr="003D090F" w:rsidRDefault="006D6770">
      <w:pPr>
        <w:pStyle w:val="Voetnoottekst"/>
        <w:rPr>
          <w:lang w:val="en-US"/>
        </w:rPr>
      </w:pPr>
      <w:r>
        <w:rPr>
          <w:rStyle w:val="Voetnootmarkering"/>
        </w:rPr>
        <w:footnoteRef/>
      </w:r>
      <w:r w:rsidRPr="003D090F">
        <w:rPr>
          <w:lang w:val="en-US"/>
        </w:rPr>
        <w:t xml:space="preserve"> Art. 23 Gw.</w:t>
      </w:r>
    </w:p>
  </w:footnote>
  <w:footnote w:id="9">
    <w:p w14:paraId="37CDC202" w14:textId="24427AC4" w:rsidR="006D6770" w:rsidRPr="003D090F" w:rsidRDefault="006D6770">
      <w:pPr>
        <w:pStyle w:val="Voetnoottekst"/>
        <w:rPr>
          <w:lang w:val="en-US"/>
        </w:rPr>
      </w:pPr>
      <w:r>
        <w:rPr>
          <w:rStyle w:val="Voetnootmarkering"/>
        </w:rPr>
        <w:footnoteRef/>
      </w:r>
      <w:r w:rsidRPr="003D090F">
        <w:rPr>
          <w:lang w:val="en-US"/>
        </w:rPr>
        <w:t xml:space="preserve"> Art. 1 OCMW-wet. </w:t>
      </w:r>
    </w:p>
  </w:footnote>
  <w:footnote w:id="10">
    <w:p w14:paraId="421EE306" w14:textId="0507678A" w:rsidR="006C514C" w:rsidRDefault="006C514C">
      <w:pPr>
        <w:pStyle w:val="Voetnoottekst"/>
      </w:pPr>
      <w:r>
        <w:rPr>
          <w:rStyle w:val="Voetnootmarkering"/>
        </w:rPr>
        <w:footnoteRef/>
      </w:r>
      <w:r>
        <w:t xml:space="preserve"> Art. 18 en art. 19 Handvest van de grondrechten van de Europese Unie, </w:t>
      </w:r>
      <w:r w:rsidRPr="006C514C">
        <w:rPr>
          <w:i/>
          <w:iCs/>
        </w:rPr>
        <w:t>Pb.C.</w:t>
      </w:r>
      <w:r>
        <w:t xml:space="preserve"> 7 juni 2016, </w:t>
      </w:r>
    </w:p>
    <w:p w14:paraId="5081B1D0" w14:textId="28E81290" w:rsidR="006C514C" w:rsidRDefault="006C514C">
      <w:pPr>
        <w:pStyle w:val="Voetnoottekst"/>
      </w:pPr>
      <w:hyperlink r:id="rId6" w:tooltip="Gives access to this document through its ELI URI." w:history="1">
        <w:r w:rsidRPr="006C514C">
          <w:rPr>
            <w:rStyle w:val="Hyperlink"/>
            <w:color w:val="000000" w:themeColor="text1"/>
          </w:rPr>
          <w:t>http://data.europa.eu/eli/treaty/char_2016/oj</w:t>
        </w:r>
      </w:hyperlink>
      <w:r w:rsidRPr="006C514C">
        <w:rPr>
          <w:color w:val="000000" w:themeColor="text1"/>
        </w:rPr>
        <w:t>.</w:t>
      </w:r>
    </w:p>
  </w:footnote>
  <w:footnote w:id="11">
    <w:p w14:paraId="7DC88427" w14:textId="36AB90D1" w:rsidR="00A90C3B" w:rsidRDefault="00A90C3B">
      <w:pPr>
        <w:pStyle w:val="Voetnoottekst"/>
      </w:pPr>
      <w:r>
        <w:rPr>
          <w:rStyle w:val="Voetnootmarkering"/>
        </w:rPr>
        <w:footnoteRef/>
      </w:r>
      <w:r>
        <w:t xml:space="preserve"> Richtlijn </w:t>
      </w:r>
      <w:r w:rsidRPr="00F96BDD">
        <w:t xml:space="preserve">2003/9/EG </w:t>
      </w:r>
      <w:r w:rsidRPr="00A90C3B">
        <w:t xml:space="preserve">van de Raad </w:t>
      </w:r>
      <w:r w:rsidRPr="00F96BDD">
        <w:t>van 27 januari 200</w:t>
      </w:r>
      <w:r w:rsidRPr="00A90C3B">
        <w:t>3 tot vaststelling van m</w:t>
      </w:r>
      <w:r w:rsidRPr="00F96BDD">
        <w:t>inimumnormen voor de opvang van asielzoekers in de lidstaten</w:t>
      </w:r>
      <w:r>
        <w:t xml:space="preserve">, </w:t>
      </w:r>
      <w:r w:rsidRPr="00C65640">
        <w:rPr>
          <w:i/>
          <w:iCs/>
        </w:rPr>
        <w:t>PB.L.</w:t>
      </w:r>
      <w:r>
        <w:t xml:space="preserve"> </w:t>
      </w:r>
      <w:r w:rsidR="00C65640">
        <w:t xml:space="preserve">6 februari 2003, p. 18-25, </w:t>
      </w:r>
    </w:p>
    <w:p w14:paraId="7CE4AE97" w14:textId="5A9761A3" w:rsidR="00C65640" w:rsidRDefault="00C65640">
      <w:pPr>
        <w:pStyle w:val="Voetnoottekst"/>
      </w:pPr>
      <w:hyperlink r:id="rId7" w:tooltip="Gives access to this document through its ELI URI." w:history="1">
        <w:r w:rsidRPr="00C65640">
          <w:rPr>
            <w:rStyle w:val="Hyperlink"/>
            <w:color w:val="auto"/>
          </w:rPr>
          <w:t>http://data.europa.eu/eli/dir/2003/9/oj</w:t>
        </w:r>
      </w:hyperlink>
      <w:r>
        <w:t>.</w:t>
      </w:r>
    </w:p>
  </w:footnote>
  <w:footnote w:id="12">
    <w:p w14:paraId="60E67A5E" w14:textId="61B7F2A8" w:rsidR="00C65640" w:rsidRDefault="00C65640">
      <w:pPr>
        <w:pStyle w:val="Voetnoottekst"/>
      </w:pPr>
      <w:r>
        <w:rPr>
          <w:rStyle w:val="Voetnootmarkering"/>
        </w:rPr>
        <w:footnoteRef/>
      </w:r>
      <w:r>
        <w:t xml:space="preserve"> Richtlijn 2013/33/EU van het Europees Parlement en de Raad van 26 juni 2013 tot vaststelling vaan normen voor de opvang van verzoekers om internationale bescherming (herschikking), </w:t>
      </w:r>
      <w:r w:rsidRPr="00C65640">
        <w:rPr>
          <w:i/>
          <w:iCs/>
        </w:rPr>
        <w:t>PB.L.</w:t>
      </w:r>
      <w:r>
        <w:t xml:space="preserve"> 29 juni 2013, p.96-116, </w:t>
      </w:r>
    </w:p>
    <w:p w14:paraId="213ED3C5" w14:textId="6BD30B35" w:rsidR="00C65640" w:rsidRDefault="00C65640">
      <w:pPr>
        <w:pStyle w:val="Voetnoottekst"/>
      </w:pPr>
      <w:hyperlink r:id="rId8" w:tooltip="Gives access to this document through its ELI URI." w:history="1">
        <w:r w:rsidRPr="00C65640">
          <w:rPr>
            <w:rStyle w:val="Hyperlink"/>
            <w:color w:val="auto"/>
          </w:rPr>
          <w:t>http://data.europa.eu/eli/dir/2013/33/oj</w:t>
        </w:r>
      </w:hyperlink>
      <w:r w:rsidRPr="00C65640">
        <w:t>.</w:t>
      </w:r>
    </w:p>
  </w:footnote>
  <w:footnote w:id="13">
    <w:p w14:paraId="692AA33C" w14:textId="31EE9A4E" w:rsidR="00683598" w:rsidRDefault="00683598">
      <w:pPr>
        <w:pStyle w:val="Voetnoottekst"/>
      </w:pPr>
      <w:r>
        <w:rPr>
          <w:rStyle w:val="Voetnootmarkering"/>
        </w:rPr>
        <w:footnoteRef/>
      </w:r>
      <w:r>
        <w:t xml:space="preserve"> TORFS D., ‘De opvangwet’, </w:t>
      </w:r>
      <w:r w:rsidRPr="00F86BA5">
        <w:rPr>
          <w:i/>
          <w:iCs/>
        </w:rPr>
        <w:t>Soc. Kron.</w:t>
      </w:r>
      <w:r>
        <w:t xml:space="preserve"> 2021, 1. </w:t>
      </w:r>
    </w:p>
  </w:footnote>
  <w:footnote w:id="14">
    <w:p w14:paraId="07A39A80" w14:textId="47D7EC50" w:rsidR="001B235C" w:rsidRDefault="001B235C">
      <w:pPr>
        <w:pStyle w:val="Voetnoottekst"/>
      </w:pPr>
      <w:r>
        <w:rPr>
          <w:rStyle w:val="Voetnootmarkering"/>
        </w:rPr>
        <w:footnoteRef/>
      </w:r>
      <w:r>
        <w:t xml:space="preserve"> Wet 12 januari 2007 betreffende de opvang van asielzoekers en van bepaalde andere categorieën vreemdelingen, </w:t>
      </w:r>
      <w:r w:rsidRPr="001B235C">
        <w:rPr>
          <w:i/>
          <w:iCs/>
        </w:rPr>
        <w:t>BS</w:t>
      </w:r>
      <w:r>
        <w:t xml:space="preserve"> 7 mei 2007, 24027.</w:t>
      </w:r>
    </w:p>
  </w:footnote>
  <w:footnote w:id="15">
    <w:p w14:paraId="299CCEF8" w14:textId="7C4A34D8" w:rsidR="001B235C" w:rsidRDefault="001B235C">
      <w:pPr>
        <w:pStyle w:val="Voetnoottekst"/>
      </w:pPr>
      <w:r>
        <w:rPr>
          <w:rStyle w:val="Voetnootmarkering"/>
        </w:rPr>
        <w:footnoteRef/>
      </w:r>
      <w:r>
        <w:t xml:space="preserve"> Art. 3 Opvangwet. </w:t>
      </w:r>
    </w:p>
  </w:footnote>
  <w:footnote w:id="16">
    <w:p w14:paraId="270B3DA8" w14:textId="672B7A95" w:rsidR="00460AF3" w:rsidRDefault="00460AF3">
      <w:pPr>
        <w:pStyle w:val="Voetnoottekst"/>
      </w:pPr>
      <w:r>
        <w:rPr>
          <w:rStyle w:val="Voetnootmarkering"/>
        </w:rPr>
        <w:footnoteRef/>
      </w:r>
      <w:r>
        <w:t xml:space="preserve"> Art. 3 Opvangwet. </w:t>
      </w:r>
    </w:p>
  </w:footnote>
  <w:footnote w:id="17">
    <w:p w14:paraId="4805305B" w14:textId="70FD6490" w:rsidR="00460AF3" w:rsidRDefault="00460AF3">
      <w:pPr>
        <w:pStyle w:val="Voetnoottekst"/>
      </w:pPr>
      <w:r>
        <w:rPr>
          <w:rStyle w:val="Voetnootmarkering"/>
        </w:rPr>
        <w:footnoteRef/>
      </w:r>
      <w:r>
        <w:t xml:space="preserve"> Art. 6</w:t>
      </w:r>
      <w:r w:rsidR="00336238">
        <w:t>, §1, lid 4</w:t>
      </w:r>
      <w:r>
        <w:t xml:space="preserve"> Opvangwet. </w:t>
      </w:r>
    </w:p>
  </w:footnote>
  <w:footnote w:id="18">
    <w:p w14:paraId="35FCD5AC" w14:textId="29CAE16D" w:rsidR="00460AF3" w:rsidRDefault="00460AF3">
      <w:pPr>
        <w:pStyle w:val="Voetnoottekst"/>
      </w:pPr>
      <w:r>
        <w:rPr>
          <w:rStyle w:val="Voetnootmarkering"/>
        </w:rPr>
        <w:footnoteRef/>
      </w:r>
      <w:r>
        <w:t xml:space="preserve"> Art. 2, 1° Opvangwet. </w:t>
      </w:r>
    </w:p>
  </w:footnote>
  <w:footnote w:id="19">
    <w:p w14:paraId="1AB22A1C" w14:textId="55C7BF30" w:rsidR="00E64CFC" w:rsidRPr="00E64CFC" w:rsidRDefault="000C2F11">
      <w:pPr>
        <w:pStyle w:val="Voetnoottekst"/>
        <w:rPr>
          <w:lang w:val="nl-BE"/>
        </w:rPr>
      </w:pPr>
      <w:r>
        <w:rPr>
          <w:rStyle w:val="Voetnootmarkering"/>
        </w:rPr>
        <w:footnoteRef/>
      </w:r>
      <w:r>
        <w:t xml:space="preserve"> </w:t>
      </w:r>
      <w:r w:rsidR="00E64CFC">
        <w:t>Vreemdelingenrecht &amp; internationaal familierecht, ‘</w:t>
      </w:r>
      <w:hyperlink r:id="rId9" w:history="1">
        <w:r w:rsidR="00E64CFC" w:rsidRPr="00DF5B17">
          <w:rPr>
            <w:rStyle w:val="Hyperlink"/>
          </w:rPr>
          <w:t>Voorwaarden internationale bescherming</w:t>
        </w:r>
      </w:hyperlink>
      <w:r w:rsidR="00E64CFC">
        <w:t xml:space="preserve">’, </w:t>
      </w:r>
      <w:r w:rsidR="00E64CFC" w:rsidRPr="00E64CFC">
        <w:rPr>
          <w:i/>
          <w:iCs/>
        </w:rPr>
        <w:t>vreemdelingenrecht</w:t>
      </w:r>
      <w:r w:rsidR="00E64CFC">
        <w:t xml:space="preserve">, </w:t>
      </w:r>
      <w:r w:rsidR="00E64CFC" w:rsidRPr="00E64CFC">
        <w:rPr>
          <w:color w:val="000000" w:themeColor="text1"/>
          <w:lang w:val="nl-BE"/>
        </w:rPr>
        <w:t>(</w:t>
      </w:r>
      <w:r w:rsidR="00E64CFC" w:rsidRPr="00E64CFC">
        <w:rPr>
          <w:lang w:val="nl-BE"/>
        </w:rPr>
        <w:t>geraad</w:t>
      </w:r>
      <w:r w:rsidR="00E64CFC" w:rsidRPr="00E64CFC">
        <w:rPr>
          <w:color w:val="000000" w:themeColor="text1"/>
          <w:lang w:val="nl-BE"/>
        </w:rPr>
        <w:t>ple</w:t>
      </w:r>
      <w:r w:rsidR="00E64CFC">
        <w:rPr>
          <w:lang w:val="nl-BE"/>
        </w:rPr>
        <w:t>egd op 22 maart 202</w:t>
      </w:r>
      <w:r w:rsidR="00F2245A">
        <w:rPr>
          <w:lang w:val="nl-BE"/>
        </w:rPr>
        <w:t>5</w:t>
      </w:r>
      <w:r w:rsidR="00E64CFC">
        <w:rPr>
          <w:lang w:val="nl-BE"/>
        </w:rPr>
        <w:t>).</w:t>
      </w:r>
    </w:p>
  </w:footnote>
  <w:footnote w:id="20">
    <w:p w14:paraId="597097F0" w14:textId="360BB0E2" w:rsidR="00F2245A" w:rsidRDefault="00F2245A">
      <w:pPr>
        <w:pStyle w:val="Voetnoottekst"/>
      </w:pPr>
      <w:r>
        <w:rPr>
          <w:rStyle w:val="Voetnootmarkering"/>
        </w:rPr>
        <w:footnoteRef/>
      </w:r>
      <w:r>
        <w:t xml:space="preserve"> Vreemdelingenrecht &amp; internationaal familierecht, ‘</w:t>
      </w:r>
      <w:hyperlink r:id="rId10" w:anchor="block-europees-statuut" w:history="1">
        <w:r w:rsidRPr="00DF5B17">
          <w:rPr>
            <w:rStyle w:val="Hyperlink"/>
          </w:rPr>
          <w:t>wat is tijdelijke bescherming</w:t>
        </w:r>
      </w:hyperlink>
      <w:r>
        <w:t xml:space="preserve">?’, </w:t>
      </w:r>
      <w:r w:rsidRPr="00F2245A">
        <w:rPr>
          <w:i/>
          <w:iCs/>
        </w:rPr>
        <w:t>Vreemdelingenrecht</w:t>
      </w:r>
      <w:r>
        <w:t xml:space="preserve">, </w:t>
      </w:r>
    </w:p>
    <w:p w14:paraId="3F50415D" w14:textId="7CE7B1DE" w:rsidR="00F2245A" w:rsidRPr="00F2245A" w:rsidRDefault="00F2245A">
      <w:pPr>
        <w:pStyle w:val="Voetnoottekst"/>
        <w:rPr>
          <w:lang w:val="nl-BE"/>
        </w:rPr>
      </w:pPr>
      <w:r w:rsidRPr="00F2245A">
        <w:rPr>
          <w:lang w:val="nl-BE"/>
        </w:rPr>
        <w:t>(geraa</w:t>
      </w:r>
      <w:r>
        <w:rPr>
          <w:lang w:val="nl-BE"/>
        </w:rPr>
        <w:t xml:space="preserve">dpleegd op 22 maart 2025). </w:t>
      </w:r>
    </w:p>
  </w:footnote>
  <w:footnote w:id="21">
    <w:p w14:paraId="2D6C053C" w14:textId="168E7C19" w:rsidR="00460AF3" w:rsidRDefault="00460AF3">
      <w:pPr>
        <w:pStyle w:val="Voetnoottekst"/>
      </w:pPr>
      <w:r>
        <w:rPr>
          <w:rStyle w:val="Voetnootmarkering"/>
        </w:rPr>
        <w:footnoteRef/>
      </w:r>
      <w:r>
        <w:t xml:space="preserve"> Art. 2, 5° Opvangwet. </w:t>
      </w:r>
    </w:p>
  </w:footnote>
  <w:footnote w:id="22">
    <w:p w14:paraId="2CED27FF" w14:textId="636E9FC3" w:rsidR="00F2245A" w:rsidRPr="00F2245A" w:rsidRDefault="00F2245A">
      <w:pPr>
        <w:pStyle w:val="Voetnoottekst"/>
        <w:rPr>
          <w:lang w:val="nl-BE"/>
        </w:rPr>
      </w:pPr>
      <w:r>
        <w:rPr>
          <w:rStyle w:val="Voetnootmarkering"/>
        </w:rPr>
        <w:footnoteRef/>
      </w:r>
      <w:r>
        <w:t xml:space="preserve"> Vreemdelingenrecht &amp; internationaal familierecht, ‘</w:t>
      </w:r>
      <w:hyperlink r:id="rId11" w:history="1">
        <w:r w:rsidRPr="00DF5B17">
          <w:rPr>
            <w:rStyle w:val="Hyperlink"/>
          </w:rPr>
          <w:t>Heeft een verzoeker om internationale bescherming recht op opvang?</w:t>
        </w:r>
      </w:hyperlink>
      <w:r>
        <w:t xml:space="preserve">’, </w:t>
      </w:r>
      <w:r w:rsidRPr="00F2245A">
        <w:rPr>
          <w:i/>
          <w:iCs/>
        </w:rPr>
        <w:t>Vreemdelingenrecht</w:t>
      </w:r>
      <w:r>
        <w:t xml:space="preserve">, </w:t>
      </w:r>
      <w:r w:rsidRPr="00F2245A">
        <w:rPr>
          <w:color w:val="000000" w:themeColor="text1"/>
          <w:lang w:val="nl-BE"/>
        </w:rPr>
        <w:t>(</w:t>
      </w:r>
      <w:r w:rsidRPr="00F2245A">
        <w:rPr>
          <w:lang w:val="nl-BE"/>
        </w:rPr>
        <w:t>geraad</w:t>
      </w:r>
      <w:r>
        <w:rPr>
          <w:lang w:val="nl-BE"/>
        </w:rPr>
        <w:t>pleegd op 22 maart 2025).</w:t>
      </w:r>
    </w:p>
  </w:footnote>
  <w:footnote w:id="23">
    <w:p w14:paraId="38A37C75" w14:textId="36F79CF4" w:rsidR="00336238" w:rsidRDefault="00336238">
      <w:pPr>
        <w:pStyle w:val="Voetnoottekst"/>
      </w:pPr>
      <w:r>
        <w:rPr>
          <w:rStyle w:val="Voetnootmarkering"/>
        </w:rPr>
        <w:footnoteRef/>
      </w:r>
      <w:r>
        <w:t xml:space="preserve"> Art. 6, §2 </w:t>
      </w:r>
      <w:r w:rsidR="00FA5B6F">
        <w:t xml:space="preserve">en art. 60 </w:t>
      </w:r>
      <w:r>
        <w:t xml:space="preserve">Opvangwet. </w:t>
      </w:r>
    </w:p>
  </w:footnote>
  <w:footnote w:id="24">
    <w:p w14:paraId="6A32B70E" w14:textId="78F56A86" w:rsidR="0043265B" w:rsidRDefault="0043265B">
      <w:pPr>
        <w:pStyle w:val="Voetnoottekst"/>
      </w:pPr>
      <w:r>
        <w:rPr>
          <w:rStyle w:val="Voetnootmarkering"/>
        </w:rPr>
        <w:footnoteRef/>
      </w:r>
      <w:r>
        <w:t xml:space="preserve"> </w:t>
      </w:r>
      <w:r w:rsidRPr="0043265B">
        <w:t>TORFS D., ‘De opvangwet’, Soc. Kron. 2021,</w:t>
      </w:r>
      <w:r>
        <w:t xml:space="preserve"> 9.</w:t>
      </w:r>
    </w:p>
  </w:footnote>
  <w:footnote w:id="25">
    <w:p w14:paraId="4380FF84" w14:textId="50770AFD" w:rsidR="00336238" w:rsidRDefault="00336238">
      <w:pPr>
        <w:pStyle w:val="Voetnoottekst"/>
      </w:pPr>
      <w:r>
        <w:rPr>
          <w:rStyle w:val="Voetnootmarkering"/>
        </w:rPr>
        <w:footnoteRef/>
      </w:r>
      <w:r>
        <w:t xml:space="preserve"> BAEYENS P. en OKLANDNICOFF L., ‘De opvang van asielzoekers en vluchtelingen: wat houdt het recht op opvang in en welke rol hebben lokale besturen daarin?’, </w:t>
      </w:r>
      <w:r w:rsidRPr="00336238">
        <w:rPr>
          <w:i/>
          <w:iCs/>
        </w:rPr>
        <w:t>T.Gem.</w:t>
      </w:r>
      <w:r>
        <w:t xml:space="preserve"> 2016/3, 185.</w:t>
      </w:r>
    </w:p>
  </w:footnote>
  <w:footnote w:id="26">
    <w:p w14:paraId="1B26F697" w14:textId="16C5415C" w:rsidR="007D4BC0" w:rsidRDefault="007D4BC0">
      <w:pPr>
        <w:pStyle w:val="Voetnoottekst"/>
      </w:pPr>
      <w:r>
        <w:rPr>
          <w:rStyle w:val="Voetnootmarkering"/>
        </w:rPr>
        <w:footnoteRef/>
      </w:r>
      <w:r>
        <w:t xml:space="preserve"> Verdrag inzake de Rechten van het Kind van 20 november 1989, </w:t>
      </w:r>
      <w:r w:rsidRPr="007D4BC0">
        <w:rPr>
          <w:i/>
          <w:iCs/>
        </w:rPr>
        <w:t>BS</w:t>
      </w:r>
      <w:r>
        <w:t xml:space="preserve"> 17 januari 1992</w:t>
      </w:r>
      <w:r w:rsidR="0043265B">
        <w:t xml:space="preserve">, 805-833. </w:t>
      </w:r>
    </w:p>
  </w:footnote>
  <w:footnote w:id="27">
    <w:p w14:paraId="7B6BC772" w14:textId="7558F3B4" w:rsidR="00624553" w:rsidRDefault="00624553">
      <w:pPr>
        <w:pStyle w:val="Voetnoottekst"/>
      </w:pPr>
      <w:r>
        <w:rPr>
          <w:rStyle w:val="Voetnootmarkering"/>
        </w:rPr>
        <w:footnoteRef/>
      </w:r>
      <w:r>
        <w:t xml:space="preserve"> Art. 5 Opvangwet.</w:t>
      </w:r>
    </w:p>
  </w:footnote>
  <w:footnote w:id="28">
    <w:p w14:paraId="0AA77B50" w14:textId="77777777" w:rsidR="0082535F" w:rsidRDefault="0082535F" w:rsidP="0082535F">
      <w:pPr>
        <w:pStyle w:val="Voetnoottekst"/>
      </w:pPr>
      <w:r>
        <w:rPr>
          <w:rStyle w:val="Voetnootmarkering"/>
        </w:rPr>
        <w:footnoteRef/>
      </w:r>
      <w:r>
        <w:t xml:space="preserve"> Art. 4, §1, 1°-3° Opvangwet. </w:t>
      </w:r>
    </w:p>
  </w:footnote>
  <w:footnote w:id="29">
    <w:p w14:paraId="19CA35E1" w14:textId="77777777" w:rsidR="004218A8" w:rsidRDefault="004218A8" w:rsidP="004218A8">
      <w:pPr>
        <w:pStyle w:val="Voetnoottekst"/>
      </w:pPr>
      <w:r>
        <w:rPr>
          <w:rStyle w:val="Voetnootmarkering"/>
        </w:rPr>
        <w:footnoteRef/>
      </w:r>
      <w:r>
        <w:t xml:space="preserve"> Art. 4, §1, 4° en art. 35/2 Opvangwet. </w:t>
      </w:r>
    </w:p>
  </w:footnote>
  <w:footnote w:id="30">
    <w:p w14:paraId="4AB7EDBC" w14:textId="39F5A1AB" w:rsidR="00703549" w:rsidRDefault="00703549">
      <w:pPr>
        <w:pStyle w:val="Voetnoottekst"/>
      </w:pPr>
      <w:r>
        <w:rPr>
          <w:rStyle w:val="Voetnootmarkering"/>
        </w:rPr>
        <w:footnoteRef/>
      </w:r>
      <w:r>
        <w:t xml:space="preserve"> Art. 15/1 Opvangwet.</w:t>
      </w:r>
    </w:p>
  </w:footnote>
  <w:footnote w:id="31">
    <w:p w14:paraId="199CBE4B" w14:textId="33C61B97" w:rsidR="00703549" w:rsidRDefault="00703549">
      <w:pPr>
        <w:pStyle w:val="Voetnoottekst"/>
      </w:pPr>
      <w:r>
        <w:rPr>
          <w:rStyle w:val="Voetnootmarkering"/>
        </w:rPr>
        <w:footnoteRef/>
      </w:r>
      <w:r>
        <w:t xml:space="preserve"> Art. 35/1 Opvangwet. </w:t>
      </w:r>
    </w:p>
  </w:footnote>
  <w:footnote w:id="32">
    <w:p w14:paraId="6464F17C" w14:textId="000DA94E" w:rsidR="00576F6C" w:rsidRDefault="00576F6C">
      <w:pPr>
        <w:pStyle w:val="Voetnoottekst"/>
      </w:pPr>
      <w:r>
        <w:rPr>
          <w:rStyle w:val="Voetnootmarkering"/>
        </w:rPr>
        <w:footnoteRef/>
      </w:r>
      <w:r>
        <w:t xml:space="preserve"> Art. 45, 8° en 9° Opvangwet. </w:t>
      </w:r>
    </w:p>
  </w:footnote>
  <w:footnote w:id="33">
    <w:p w14:paraId="0069CA2C" w14:textId="0E4B84E5" w:rsidR="00576F6C" w:rsidRDefault="00576F6C">
      <w:pPr>
        <w:pStyle w:val="Voetnoottekst"/>
      </w:pPr>
      <w:r>
        <w:rPr>
          <w:rStyle w:val="Voetnootmarkering"/>
        </w:rPr>
        <w:footnoteRef/>
      </w:r>
      <w:r>
        <w:t xml:space="preserve"> Art. 4, §3 Opvangwet. </w:t>
      </w:r>
    </w:p>
  </w:footnote>
  <w:footnote w:id="34">
    <w:p w14:paraId="2FFF5B12" w14:textId="0186E94A" w:rsidR="00F2245A" w:rsidRPr="00F2245A" w:rsidRDefault="00F2245A">
      <w:pPr>
        <w:pStyle w:val="Voetnoottekst"/>
        <w:rPr>
          <w:lang w:val="nl-BE"/>
        </w:rPr>
      </w:pPr>
      <w:r>
        <w:rPr>
          <w:rStyle w:val="Voetnootmarkering"/>
        </w:rPr>
        <w:footnoteRef/>
      </w:r>
      <w:r>
        <w:t xml:space="preserve"> Vreemdelingenrecht &amp; internationaal familierecht, ‘</w:t>
      </w:r>
      <w:hyperlink r:id="rId12" w:history="1">
        <w:r w:rsidRPr="00DF5B17">
          <w:rPr>
            <w:rStyle w:val="Hyperlink"/>
          </w:rPr>
          <w:t>Heeft een verzoeker om internationale bescherming recht op opvang?</w:t>
        </w:r>
      </w:hyperlink>
      <w:r>
        <w:t xml:space="preserve">’, </w:t>
      </w:r>
      <w:r w:rsidRPr="00E64CFC">
        <w:rPr>
          <w:i/>
          <w:iCs/>
        </w:rPr>
        <w:t>vreemdelingenrecht</w:t>
      </w:r>
      <w:r w:rsidR="00DF5B17">
        <w:t xml:space="preserve"> </w:t>
      </w:r>
      <w:r w:rsidRPr="002167DC">
        <w:rPr>
          <w:color w:val="000000" w:themeColor="text1"/>
          <w:lang w:val="nl-BE"/>
        </w:rPr>
        <w:t>(</w:t>
      </w:r>
      <w:r w:rsidRPr="00E64CFC">
        <w:rPr>
          <w:lang w:val="nl-BE"/>
        </w:rPr>
        <w:t>geraad</w:t>
      </w:r>
      <w:r w:rsidRPr="00E64CFC">
        <w:rPr>
          <w:color w:val="000000" w:themeColor="text1"/>
          <w:lang w:val="nl-BE"/>
        </w:rPr>
        <w:t>ple</w:t>
      </w:r>
      <w:r>
        <w:rPr>
          <w:lang w:val="nl-BE"/>
        </w:rPr>
        <w:t>egd op 22 maart 2025).</w:t>
      </w:r>
    </w:p>
  </w:footnote>
  <w:footnote w:id="35">
    <w:p w14:paraId="599386D0" w14:textId="2272E7E4" w:rsidR="00576F6C" w:rsidRDefault="00576F6C">
      <w:pPr>
        <w:pStyle w:val="Voetnoottekst"/>
      </w:pPr>
      <w:r>
        <w:rPr>
          <w:rStyle w:val="Voetnootmarkering"/>
        </w:rPr>
        <w:footnoteRef/>
      </w:r>
      <w:r>
        <w:t xml:space="preserve"> Art. 4, §4 Opvangwet. </w:t>
      </w:r>
    </w:p>
  </w:footnote>
  <w:footnote w:id="36">
    <w:p w14:paraId="65E20AF7" w14:textId="3B31093C" w:rsidR="0082535F" w:rsidRDefault="0082535F">
      <w:pPr>
        <w:pStyle w:val="Voetnoottekst"/>
      </w:pPr>
      <w:r>
        <w:rPr>
          <w:rStyle w:val="Voetnootmarkering"/>
        </w:rPr>
        <w:footnoteRef/>
      </w:r>
      <w:r>
        <w:t xml:space="preserve"> Art. 6 lid 1 Opvangwet. </w:t>
      </w:r>
    </w:p>
  </w:footnote>
  <w:footnote w:id="37">
    <w:p w14:paraId="7F8C7711" w14:textId="2BBE1D89" w:rsidR="000C2F11" w:rsidRDefault="000C2F11">
      <w:pPr>
        <w:pStyle w:val="Voetnoottekst"/>
      </w:pPr>
      <w:r>
        <w:rPr>
          <w:rStyle w:val="Voetnootmarkering"/>
        </w:rPr>
        <w:footnoteRef/>
      </w:r>
      <w:r>
        <w:t xml:space="preserve"> CGVS, ‘</w:t>
      </w:r>
      <w:hyperlink r:id="rId13" w:history="1">
        <w:r w:rsidRPr="000C255B">
          <w:rPr>
            <w:rStyle w:val="Hyperlink"/>
          </w:rPr>
          <w:t>Asielprocedure’</w:t>
        </w:r>
      </w:hyperlink>
      <w:r>
        <w:t xml:space="preserve">, </w:t>
      </w:r>
      <w:r w:rsidRPr="000C2F11">
        <w:rPr>
          <w:i/>
          <w:iCs/>
        </w:rPr>
        <w:t>CGVS</w:t>
      </w:r>
      <w:r w:rsidR="00DF5B17">
        <w:t xml:space="preserve"> (</w:t>
      </w:r>
      <w:r w:rsidRPr="00FE5027">
        <w:rPr>
          <w:color w:val="000000" w:themeColor="text1"/>
        </w:rPr>
        <w:t xml:space="preserve">geraadpleegd </w:t>
      </w:r>
      <w:r>
        <w:t>op 23 maart 2025)</w:t>
      </w:r>
      <w:r w:rsidR="00FE5027">
        <w:t>.</w:t>
      </w:r>
    </w:p>
  </w:footnote>
  <w:footnote w:id="38">
    <w:p w14:paraId="1203F931" w14:textId="596E4EB9" w:rsidR="00EE7C43" w:rsidRDefault="00EE7C43">
      <w:pPr>
        <w:pStyle w:val="Voetnoottekst"/>
      </w:pPr>
      <w:r>
        <w:rPr>
          <w:rStyle w:val="Voetnootmarkering"/>
        </w:rPr>
        <w:footnoteRef/>
      </w:r>
      <w:r>
        <w:t xml:space="preserve"> Art. 11, lid 1 Opvangwet. </w:t>
      </w:r>
    </w:p>
  </w:footnote>
  <w:footnote w:id="39">
    <w:p w14:paraId="63362728" w14:textId="75D30149" w:rsidR="001361D4" w:rsidRDefault="001361D4" w:rsidP="001361D4">
      <w:pPr>
        <w:pStyle w:val="Voetnoottekst"/>
      </w:pPr>
      <w:r>
        <w:rPr>
          <w:rStyle w:val="Voetnootmarkering"/>
        </w:rPr>
        <w:footnoteRef/>
      </w:r>
      <w:r>
        <w:t xml:space="preserve"> </w:t>
      </w:r>
      <w:bookmarkStart w:id="19" w:name="_Hlk193802992"/>
      <w:r>
        <w:t xml:space="preserve">BAEYENS P. en OKLANDNICOFF L., ‘De opvang van asielzoekers en vluchtelingen: wat houdt het recht op opvang in en welke rol hebben lokale besturen daarin?’, </w:t>
      </w:r>
      <w:r w:rsidRPr="00336238">
        <w:rPr>
          <w:i/>
          <w:iCs/>
        </w:rPr>
        <w:t>T.Gem.</w:t>
      </w:r>
      <w:r>
        <w:t xml:space="preserve"> 2016/3, 187</w:t>
      </w:r>
      <w:bookmarkEnd w:id="19"/>
      <w:r>
        <w:t>.</w:t>
      </w:r>
      <w:r w:rsidR="00EE7C43">
        <w:t xml:space="preserve"> </w:t>
      </w:r>
    </w:p>
  </w:footnote>
  <w:footnote w:id="40">
    <w:p w14:paraId="0E1DA1DC" w14:textId="37ECE8C9" w:rsidR="00FE5027" w:rsidRDefault="00FE5027">
      <w:pPr>
        <w:pStyle w:val="Voetnoottekst"/>
      </w:pPr>
      <w:r>
        <w:rPr>
          <w:rStyle w:val="Voetnootmarkering"/>
        </w:rPr>
        <w:footnoteRef/>
      </w:r>
      <w:r>
        <w:t xml:space="preserve"> Vreemdelingenrecht &amp; internationaal recht, ‘</w:t>
      </w:r>
      <w:hyperlink r:id="rId14" w:history="1">
        <w:r w:rsidRPr="000C255B">
          <w:rPr>
            <w:rStyle w:val="Hyperlink"/>
          </w:rPr>
          <w:t>Hoe lang duurt de materiële opvang voor een verzoeker om internationale bescherming?</w:t>
        </w:r>
      </w:hyperlink>
      <w:r>
        <w:t xml:space="preserve">’, </w:t>
      </w:r>
      <w:r w:rsidRPr="00FE5027">
        <w:rPr>
          <w:i/>
          <w:iCs/>
        </w:rPr>
        <w:t>vreemdelingenrecht</w:t>
      </w:r>
      <w:r w:rsidR="000C255B">
        <w:t xml:space="preserve"> </w:t>
      </w:r>
      <w:r>
        <w:t>(geraadpleegd op 22 maart 2025).</w:t>
      </w:r>
    </w:p>
  </w:footnote>
  <w:footnote w:id="41">
    <w:p w14:paraId="04BD4E2D" w14:textId="0DE5B2D4" w:rsidR="0082535F" w:rsidRDefault="0082535F">
      <w:pPr>
        <w:pStyle w:val="Voetnoottekst"/>
      </w:pPr>
      <w:r>
        <w:rPr>
          <w:rStyle w:val="Voetnootmarkering"/>
        </w:rPr>
        <w:footnoteRef/>
      </w:r>
      <w:r>
        <w:t xml:space="preserve"> </w:t>
      </w:r>
      <w:bookmarkStart w:id="20" w:name="_Hlk193820267"/>
      <w:r>
        <w:t>BAEYENS P. en OKLANDNICOFF L., ‘De opvang van asielzoekers en vluchtelingen: wat houdt het recht op</w:t>
      </w:r>
      <w:r w:rsidR="00FE5027">
        <w:t xml:space="preserve"> opvang in en welke rol hebben lokale besturen daarin?’, </w:t>
      </w:r>
      <w:r w:rsidR="00FE5027" w:rsidRPr="00336238">
        <w:rPr>
          <w:i/>
          <w:iCs/>
        </w:rPr>
        <w:t>T.Gem.</w:t>
      </w:r>
      <w:r w:rsidR="00FE5027">
        <w:t xml:space="preserve"> 2016/3, 195.</w:t>
      </w:r>
      <w:r>
        <w:t xml:space="preserve"> </w:t>
      </w:r>
      <w:bookmarkEnd w:id="20"/>
    </w:p>
  </w:footnote>
  <w:footnote w:id="42">
    <w:p w14:paraId="11113282" w14:textId="0F30322F" w:rsidR="00FA5B6F" w:rsidRDefault="00FA5B6F">
      <w:pPr>
        <w:pStyle w:val="Voetnoottekst"/>
      </w:pPr>
      <w:r>
        <w:rPr>
          <w:rStyle w:val="Voetnootmarkering"/>
        </w:rPr>
        <w:footnoteRef/>
      </w:r>
      <w:r>
        <w:t xml:space="preserve"> Art. 57 Opvangwet. </w:t>
      </w:r>
    </w:p>
  </w:footnote>
  <w:footnote w:id="43">
    <w:p w14:paraId="25210F3A" w14:textId="4BA28596" w:rsidR="00E30FE4" w:rsidRDefault="00E30FE4">
      <w:pPr>
        <w:pStyle w:val="Voetnoottekst"/>
      </w:pPr>
      <w:r>
        <w:rPr>
          <w:rStyle w:val="Voetnootmarkering"/>
        </w:rPr>
        <w:footnoteRef/>
      </w:r>
      <w:r>
        <w:t xml:space="preserve"> X, ‘Open terugkeercentra voor afgewezen asielzoekers’, </w:t>
      </w:r>
      <w:r w:rsidRPr="00E30FE4">
        <w:rPr>
          <w:i/>
          <w:iCs/>
        </w:rPr>
        <w:t>NJW</w:t>
      </w:r>
      <w:r>
        <w:t xml:space="preserve"> 2012, 453. </w:t>
      </w:r>
    </w:p>
  </w:footnote>
  <w:footnote w:id="44">
    <w:p w14:paraId="2262010A" w14:textId="51A291B4" w:rsidR="001361D4" w:rsidRDefault="001361D4">
      <w:pPr>
        <w:pStyle w:val="Voetnoottekst"/>
      </w:pPr>
      <w:r>
        <w:rPr>
          <w:rStyle w:val="Voetnootmarkering"/>
        </w:rPr>
        <w:footnoteRef/>
      </w:r>
      <w:r>
        <w:t xml:space="preserve"> Art. 6, §1, lid 3 Opvangwet. </w:t>
      </w:r>
    </w:p>
  </w:footnote>
  <w:footnote w:id="45">
    <w:p w14:paraId="75E53548" w14:textId="0D39D64C" w:rsidR="00624553" w:rsidRDefault="00624553">
      <w:pPr>
        <w:pStyle w:val="Voetnoottekst"/>
      </w:pPr>
      <w:r>
        <w:rPr>
          <w:rStyle w:val="Voetnootmarkering"/>
        </w:rPr>
        <w:footnoteRef/>
      </w:r>
      <w:r>
        <w:t xml:space="preserve"> Art. 4/1 Opvangwet. </w:t>
      </w:r>
    </w:p>
  </w:footnote>
  <w:footnote w:id="46">
    <w:p w14:paraId="60EEE225" w14:textId="43D810FA" w:rsidR="001361D4" w:rsidRDefault="001361D4">
      <w:pPr>
        <w:pStyle w:val="Voetnoottekst"/>
      </w:pPr>
      <w:r>
        <w:rPr>
          <w:rStyle w:val="Voetnootmarkering"/>
        </w:rPr>
        <w:footnoteRef/>
      </w:r>
      <w:r>
        <w:t xml:space="preserve"> Art. 6, lid 3 en 4 Opvangwet. </w:t>
      </w:r>
    </w:p>
  </w:footnote>
  <w:footnote w:id="47">
    <w:p w14:paraId="16C33E41" w14:textId="06B3749E" w:rsidR="00624553" w:rsidRDefault="00624553">
      <w:pPr>
        <w:pStyle w:val="Voetnoottekst"/>
      </w:pPr>
      <w:r>
        <w:rPr>
          <w:rStyle w:val="Voetnootmarkering"/>
        </w:rPr>
        <w:footnoteRef/>
      </w:r>
      <w:r>
        <w:t xml:space="preserve"> Art. 7 Opvangwet.</w:t>
      </w:r>
    </w:p>
  </w:footnote>
  <w:footnote w:id="48">
    <w:p w14:paraId="6D8782F9" w14:textId="77777777" w:rsidR="00FD342C" w:rsidRDefault="00FD342C" w:rsidP="00FD342C">
      <w:pPr>
        <w:pStyle w:val="Voetnoottekst"/>
      </w:pPr>
      <w:r>
        <w:rPr>
          <w:rStyle w:val="Voetnootmarkering"/>
        </w:rPr>
        <w:footnoteRef/>
      </w:r>
      <w:r>
        <w:t xml:space="preserve"> </w:t>
      </w:r>
      <w:r w:rsidRPr="0043265B">
        <w:t xml:space="preserve">TORFS D., ‘De opvangwet’, </w:t>
      </w:r>
      <w:r w:rsidRPr="00F86BA5">
        <w:rPr>
          <w:i/>
          <w:iCs/>
        </w:rPr>
        <w:t>Soc. Kron.</w:t>
      </w:r>
      <w:r w:rsidRPr="0043265B">
        <w:t xml:space="preserve"> 2021</w:t>
      </w:r>
      <w:r>
        <w:t>, 18.</w:t>
      </w:r>
    </w:p>
  </w:footnote>
  <w:footnote w:id="49">
    <w:p w14:paraId="4D78E3C7" w14:textId="406C6061" w:rsidR="00FE5027" w:rsidRDefault="00FE5027">
      <w:pPr>
        <w:pStyle w:val="Voetnoottekst"/>
      </w:pPr>
      <w:r>
        <w:rPr>
          <w:rStyle w:val="Voetnootmarkering"/>
        </w:rPr>
        <w:footnoteRef/>
      </w:r>
      <w:r>
        <w:t xml:space="preserve"> Instructie van Fedasil betreffende Materiële hulp: recht, beëindiging en verlenging van materiële hulp van 11 juli 2024. </w:t>
      </w:r>
    </w:p>
  </w:footnote>
  <w:footnote w:id="50">
    <w:p w14:paraId="26363BE5" w14:textId="00F6625A" w:rsidR="00FE4A49" w:rsidRDefault="00FE4A49">
      <w:pPr>
        <w:pStyle w:val="Voetnoottekst"/>
      </w:pPr>
      <w:r>
        <w:rPr>
          <w:rStyle w:val="Voetnootmarkering"/>
        </w:rPr>
        <w:footnoteRef/>
      </w:r>
      <w:r>
        <w:t xml:space="preserve"> Art. 20 Opvangwet.</w:t>
      </w:r>
    </w:p>
  </w:footnote>
  <w:footnote w:id="51">
    <w:p w14:paraId="5A8A21B0" w14:textId="1566AC90" w:rsidR="005F794B" w:rsidRDefault="005F794B">
      <w:pPr>
        <w:pStyle w:val="Voetnoottekst"/>
      </w:pPr>
      <w:r>
        <w:rPr>
          <w:rStyle w:val="Voetnootmarkering"/>
        </w:rPr>
        <w:footnoteRef/>
      </w:r>
      <w:r>
        <w:t xml:space="preserve"> Art. 14 Opvangwet. </w:t>
      </w:r>
    </w:p>
  </w:footnote>
  <w:footnote w:id="52">
    <w:p w14:paraId="47150170" w14:textId="7BDDC694" w:rsidR="008B6DB7" w:rsidRDefault="008B6DB7">
      <w:pPr>
        <w:pStyle w:val="Voetnoottekst"/>
      </w:pPr>
      <w:r>
        <w:rPr>
          <w:rStyle w:val="Voetnootmarkering"/>
        </w:rPr>
        <w:footnoteRef/>
      </w:r>
      <w:r>
        <w:t xml:space="preserve"> Art. 16 Opvangwet. </w:t>
      </w:r>
    </w:p>
  </w:footnote>
  <w:footnote w:id="53">
    <w:p w14:paraId="654C5A50" w14:textId="77777777" w:rsidR="009D48EC" w:rsidRDefault="009D48EC" w:rsidP="009D48EC">
      <w:pPr>
        <w:pStyle w:val="Voetnoottekst"/>
      </w:pPr>
      <w:r>
        <w:rPr>
          <w:rStyle w:val="Voetnootmarkering"/>
        </w:rPr>
        <w:footnoteRef/>
      </w:r>
      <w:r>
        <w:t xml:space="preserve"> </w:t>
      </w:r>
      <w:r w:rsidRPr="0064652C">
        <w:t xml:space="preserve">BAEYENS P. en OKLANDNICOFF L., ‘De opvang van asielzoekers en vluchtelingen: wat houdt het recht op opvang in en welke rol hebben lokale besturen daarin?’, </w:t>
      </w:r>
      <w:r w:rsidRPr="00F86BA5">
        <w:rPr>
          <w:i/>
          <w:iCs/>
        </w:rPr>
        <w:t>T.Gem.</w:t>
      </w:r>
      <w:r w:rsidRPr="0064652C">
        <w:t xml:space="preserve"> 2016/3, 1</w:t>
      </w:r>
      <w:r>
        <w:t>8</w:t>
      </w:r>
      <w:r w:rsidRPr="0064652C">
        <w:t>5</w:t>
      </w:r>
      <w:r>
        <w:t>.</w:t>
      </w:r>
    </w:p>
  </w:footnote>
  <w:footnote w:id="54">
    <w:p w14:paraId="04853811" w14:textId="18AB9155" w:rsidR="009D48EC" w:rsidRDefault="009D48EC">
      <w:pPr>
        <w:pStyle w:val="Voetnoottekst"/>
      </w:pPr>
      <w:r>
        <w:rPr>
          <w:rStyle w:val="Voetnootmarkering"/>
        </w:rPr>
        <w:footnoteRef/>
      </w:r>
      <w:r>
        <w:t xml:space="preserve"> Fedasil, ‘</w:t>
      </w:r>
      <w:hyperlink r:id="rId15" w:history="1">
        <w:r w:rsidRPr="000C255B">
          <w:rPr>
            <w:rStyle w:val="Hyperlink"/>
          </w:rPr>
          <w:t>Verblijf in het opvangcentrum’</w:t>
        </w:r>
      </w:hyperlink>
      <w:r>
        <w:t xml:space="preserve">, </w:t>
      </w:r>
      <w:r w:rsidRPr="009D48EC">
        <w:rPr>
          <w:i/>
          <w:iCs/>
        </w:rPr>
        <w:t>Fedasil</w:t>
      </w:r>
      <w:r>
        <w:t xml:space="preserve"> (geraadpleegd op 22 maart 2025).</w:t>
      </w:r>
    </w:p>
  </w:footnote>
  <w:footnote w:id="55">
    <w:p w14:paraId="09315BD0" w14:textId="5E5A6FBE" w:rsidR="00FE4A49" w:rsidRDefault="00FE4A49">
      <w:pPr>
        <w:pStyle w:val="Voetnoottekst"/>
      </w:pPr>
      <w:r>
        <w:rPr>
          <w:rStyle w:val="Voetnootmarkering"/>
        </w:rPr>
        <w:footnoteRef/>
      </w:r>
      <w:r>
        <w:t xml:space="preserve"> Art. 20 Opvangwet. </w:t>
      </w:r>
    </w:p>
  </w:footnote>
  <w:footnote w:id="56">
    <w:p w14:paraId="5FAA542F" w14:textId="2C99BC4B" w:rsidR="00FE4A49" w:rsidRDefault="00FE4A49">
      <w:pPr>
        <w:pStyle w:val="Voetnoottekst"/>
      </w:pPr>
      <w:r>
        <w:rPr>
          <w:rStyle w:val="Voetnootmarkering"/>
        </w:rPr>
        <w:footnoteRef/>
      </w:r>
      <w:r>
        <w:t xml:space="preserve"> Art. 22 Opvangwet. </w:t>
      </w:r>
    </w:p>
  </w:footnote>
  <w:footnote w:id="57">
    <w:p w14:paraId="15EB2A96" w14:textId="1AA15001" w:rsidR="001964EB" w:rsidRDefault="001964EB">
      <w:pPr>
        <w:pStyle w:val="Voetnoottekst"/>
      </w:pPr>
      <w:r>
        <w:rPr>
          <w:rStyle w:val="Voetnootmarkering"/>
        </w:rPr>
        <w:footnoteRef/>
      </w:r>
      <w:r>
        <w:t xml:space="preserve"> Art. 36, lid 1 Opvangwet. </w:t>
      </w:r>
    </w:p>
  </w:footnote>
  <w:footnote w:id="58">
    <w:p w14:paraId="4F475EA7" w14:textId="4A67E367" w:rsidR="00FE4A49" w:rsidRDefault="00FE4A49">
      <w:pPr>
        <w:pStyle w:val="Voetnoottekst"/>
      </w:pPr>
      <w:r>
        <w:rPr>
          <w:rStyle w:val="Voetnootmarkering"/>
        </w:rPr>
        <w:footnoteRef/>
      </w:r>
      <w:r>
        <w:t xml:space="preserve"> Art. 18 Opvangwet. </w:t>
      </w:r>
    </w:p>
  </w:footnote>
  <w:footnote w:id="59">
    <w:p w14:paraId="60294C99" w14:textId="1D8963FB" w:rsidR="007A01EE" w:rsidRDefault="007A01EE">
      <w:pPr>
        <w:pStyle w:val="Voetnoottekst"/>
      </w:pPr>
      <w:r>
        <w:rPr>
          <w:rStyle w:val="Voetnootmarkering"/>
        </w:rPr>
        <w:footnoteRef/>
      </w:r>
      <w:r>
        <w:t xml:space="preserve"> Art. 24 Opvangwet</w:t>
      </w:r>
      <w:r w:rsidR="001A43B9">
        <w:t>.</w:t>
      </w:r>
    </w:p>
  </w:footnote>
  <w:footnote w:id="60">
    <w:p w14:paraId="74FD3436" w14:textId="75E35814" w:rsidR="00FE4A49" w:rsidRDefault="00FE4A49">
      <w:pPr>
        <w:pStyle w:val="Voetnoottekst"/>
      </w:pPr>
      <w:r>
        <w:rPr>
          <w:rStyle w:val="Voetnootmarkering"/>
        </w:rPr>
        <w:footnoteRef/>
      </w:r>
      <w:r>
        <w:t xml:space="preserve"> Art. 23 Opvangwet. </w:t>
      </w:r>
    </w:p>
  </w:footnote>
  <w:footnote w:id="61">
    <w:p w14:paraId="3BEB5879" w14:textId="77777777" w:rsidR="00C3736C" w:rsidRDefault="00C3736C" w:rsidP="00C3736C">
      <w:pPr>
        <w:pStyle w:val="Voetnoottekst"/>
      </w:pPr>
      <w:r>
        <w:rPr>
          <w:rStyle w:val="Voetnootmarkering"/>
        </w:rPr>
        <w:footnoteRef/>
      </w:r>
      <w:r>
        <w:t xml:space="preserve"> </w:t>
      </w:r>
      <w:r w:rsidRPr="001A43B9">
        <w:t>Koninklijk besluit van 9 april 2007 tot bepaling van de medische hulp en de medische zorgen die niet verzekerd worden aan de begunstigde van de opvang omdat zij manifest niet noodzakelijk blijken te zijn en tot bepaling van de medische hulp en de medische zorgen die tot het dagelijks leven behoren en verzekerd worden aan de begunstigden van opvang, BS 7 mei 2007</w:t>
      </w:r>
      <w:r>
        <w:t xml:space="preserve">. </w:t>
      </w:r>
    </w:p>
  </w:footnote>
  <w:footnote w:id="62">
    <w:p w14:paraId="31F0C094" w14:textId="1CC65DE1" w:rsidR="007A01EE" w:rsidRDefault="007A01EE">
      <w:pPr>
        <w:pStyle w:val="Voetnoottekst"/>
      </w:pPr>
      <w:r>
        <w:rPr>
          <w:rStyle w:val="Voetnootmarkering"/>
        </w:rPr>
        <w:footnoteRef/>
      </w:r>
      <w:r>
        <w:t xml:space="preserve"> Art. 25 Opvangwet. </w:t>
      </w:r>
    </w:p>
  </w:footnote>
  <w:footnote w:id="63">
    <w:p w14:paraId="399FD650" w14:textId="5A20C6E5" w:rsidR="00D62EB9" w:rsidRDefault="00D62EB9">
      <w:pPr>
        <w:pStyle w:val="Voetnoottekst"/>
      </w:pPr>
      <w:r>
        <w:rPr>
          <w:rStyle w:val="Voetnootmarkering"/>
        </w:rPr>
        <w:footnoteRef/>
      </w:r>
      <w:r>
        <w:t xml:space="preserve"> Art. 30 Opvangwet. </w:t>
      </w:r>
    </w:p>
  </w:footnote>
  <w:footnote w:id="64">
    <w:p w14:paraId="069A81A0" w14:textId="7256B1FE" w:rsidR="00FA5B6F" w:rsidRDefault="00FA5B6F">
      <w:pPr>
        <w:pStyle w:val="Voetnoottekst"/>
      </w:pPr>
      <w:r>
        <w:rPr>
          <w:rStyle w:val="Voetnootmarkering"/>
        </w:rPr>
        <w:footnoteRef/>
      </w:r>
      <w:r>
        <w:t xml:space="preserve"> Art. 39 Opvangwet. </w:t>
      </w:r>
    </w:p>
  </w:footnote>
  <w:footnote w:id="65">
    <w:p w14:paraId="6897EA3E" w14:textId="77777777" w:rsidR="00D62EB9" w:rsidRDefault="00D62EB9" w:rsidP="00D62EB9">
      <w:pPr>
        <w:pStyle w:val="Voetnoottekst"/>
      </w:pPr>
      <w:r>
        <w:rPr>
          <w:rStyle w:val="Voetnootmarkering"/>
        </w:rPr>
        <w:footnoteRef/>
      </w:r>
      <w:r>
        <w:t xml:space="preserve"> Art. 31 Opvangwet. </w:t>
      </w:r>
    </w:p>
  </w:footnote>
  <w:footnote w:id="66">
    <w:p w14:paraId="7030953E" w14:textId="4A957979" w:rsidR="00703549" w:rsidRDefault="00703549">
      <w:pPr>
        <w:pStyle w:val="Voetnoottekst"/>
      </w:pPr>
      <w:r>
        <w:rPr>
          <w:rStyle w:val="Voetnootmarkering"/>
        </w:rPr>
        <w:footnoteRef/>
      </w:r>
      <w:r>
        <w:t xml:space="preserve"> Art. 33 Opvangwet. </w:t>
      </w:r>
    </w:p>
  </w:footnote>
  <w:footnote w:id="67">
    <w:p w14:paraId="2AA67265" w14:textId="569BB044" w:rsidR="00703549" w:rsidRDefault="00703549">
      <w:pPr>
        <w:pStyle w:val="Voetnoottekst"/>
      </w:pPr>
      <w:r>
        <w:rPr>
          <w:rStyle w:val="Voetnootmarkering"/>
        </w:rPr>
        <w:footnoteRef/>
      </w:r>
      <w:r>
        <w:t xml:space="preserve"> </w:t>
      </w:r>
      <w:r w:rsidRPr="00703549">
        <w:t xml:space="preserve">BAEYENS P. en OKLANDNICOFF L., ‘De opvang van asielzoekers en vluchtelingen: wat houdt het recht op opvang in en welke rol hebben lokale besturen daarin?’, </w:t>
      </w:r>
      <w:r w:rsidRPr="00703549">
        <w:rPr>
          <w:i/>
          <w:iCs/>
        </w:rPr>
        <w:t>T.Gem.</w:t>
      </w:r>
      <w:r w:rsidRPr="00703549">
        <w:t xml:space="preserve"> 2016/3, </w:t>
      </w:r>
      <w:r>
        <w:t>190.</w:t>
      </w:r>
    </w:p>
  </w:footnote>
  <w:footnote w:id="68">
    <w:p w14:paraId="3F0B637D" w14:textId="5D06CED5" w:rsidR="00703549" w:rsidRDefault="00703549">
      <w:pPr>
        <w:pStyle w:val="Voetnoottekst"/>
      </w:pPr>
      <w:r>
        <w:rPr>
          <w:rStyle w:val="Voetnootmarkering"/>
        </w:rPr>
        <w:footnoteRef/>
      </w:r>
      <w:r>
        <w:t xml:space="preserve"> Art. 21 Opvangwet. </w:t>
      </w:r>
    </w:p>
  </w:footnote>
  <w:footnote w:id="69">
    <w:p w14:paraId="462638BA" w14:textId="40489131" w:rsidR="006B25CB" w:rsidRDefault="006B25CB">
      <w:pPr>
        <w:pStyle w:val="Voetnoottekst"/>
      </w:pPr>
      <w:r>
        <w:rPr>
          <w:rStyle w:val="Voetnootmarkering"/>
        </w:rPr>
        <w:footnoteRef/>
      </w:r>
      <w:r>
        <w:t xml:space="preserve"> FEDASIL, ‘ </w:t>
      </w:r>
      <w:hyperlink r:id="rId16" w:anchor=":~:text=Het%20zakgeld%20wordt%201%20keer,aan%20de%20andere%20asielzoekers..." w:history="1">
        <w:r w:rsidRPr="006B25CB">
          <w:rPr>
            <w:rStyle w:val="Hyperlink"/>
          </w:rPr>
          <w:t>Zakgeld</w:t>
        </w:r>
      </w:hyperlink>
      <w:r>
        <w:t xml:space="preserve">’, </w:t>
      </w:r>
      <w:r w:rsidRPr="006B25CB">
        <w:rPr>
          <w:i/>
          <w:iCs/>
        </w:rPr>
        <w:t>Fedasil info</w:t>
      </w:r>
      <w:r>
        <w:t xml:space="preserve"> (geraadpleegd op 30 mei 2025).</w:t>
      </w:r>
    </w:p>
  </w:footnote>
  <w:footnote w:id="70">
    <w:p w14:paraId="2C026637" w14:textId="4806C271" w:rsidR="00703549" w:rsidRDefault="00703549">
      <w:pPr>
        <w:pStyle w:val="Voetnoottekst"/>
      </w:pPr>
      <w:r>
        <w:rPr>
          <w:rStyle w:val="Voetnootmarkering"/>
        </w:rPr>
        <w:footnoteRef/>
      </w:r>
      <w:r>
        <w:t xml:space="preserve"> Art. 34 Opvangwet. </w:t>
      </w:r>
    </w:p>
  </w:footnote>
  <w:footnote w:id="71">
    <w:p w14:paraId="3F68B1A6" w14:textId="2578F525" w:rsidR="005F794B" w:rsidRDefault="005F794B" w:rsidP="005F794B">
      <w:pPr>
        <w:pStyle w:val="Voetnoottekst"/>
      </w:pPr>
      <w:r>
        <w:rPr>
          <w:rStyle w:val="Voetnootmarkering"/>
        </w:rPr>
        <w:footnoteRef/>
      </w:r>
      <w:r>
        <w:t xml:space="preserve"> Art. 15 Opvangwet. </w:t>
      </w:r>
    </w:p>
  </w:footnote>
  <w:footnote w:id="72">
    <w:p w14:paraId="1906893E" w14:textId="06DA3D27" w:rsidR="005F794B" w:rsidRDefault="005F794B">
      <w:pPr>
        <w:pStyle w:val="Voetnoottekst"/>
      </w:pPr>
      <w:r>
        <w:rPr>
          <w:rStyle w:val="Voetnootmarkering"/>
        </w:rPr>
        <w:footnoteRef/>
      </w:r>
      <w:r>
        <w:t xml:space="preserve"> Art. 2,6° en Art. 35 Opvangwet. </w:t>
      </w:r>
    </w:p>
  </w:footnote>
  <w:footnote w:id="73">
    <w:p w14:paraId="2AF02908" w14:textId="5AB88EF1" w:rsidR="00B85C67" w:rsidRDefault="00B85C67">
      <w:pPr>
        <w:pStyle w:val="Voetnoottekst"/>
      </w:pPr>
      <w:r>
        <w:rPr>
          <w:rStyle w:val="Voetnootmarkering"/>
        </w:rPr>
        <w:footnoteRef/>
      </w:r>
      <w:r>
        <w:t xml:space="preserve"> Vreemdelingenrecht &amp; internationaal recht, </w:t>
      </w:r>
      <w:hyperlink r:id="rId17" w:history="1">
        <w:r w:rsidRPr="000C255B">
          <w:rPr>
            <w:rStyle w:val="Hyperlink"/>
          </w:rPr>
          <w:t>‘Wat houdt materiële opvang in voor een verzoeker om internationale bescherming?</w:t>
        </w:r>
      </w:hyperlink>
      <w:r>
        <w:t xml:space="preserve">’, </w:t>
      </w:r>
      <w:r w:rsidRPr="00B85C67">
        <w:rPr>
          <w:i/>
          <w:iCs/>
        </w:rPr>
        <w:t>Vreemdelingenrecht</w:t>
      </w:r>
      <w:r w:rsidR="000C255B">
        <w:t xml:space="preserve"> </w:t>
      </w:r>
      <w:r w:rsidRPr="00D57CA1">
        <w:rPr>
          <w:color w:val="000000" w:themeColor="text1"/>
        </w:rPr>
        <w:t>(</w:t>
      </w:r>
      <w:r>
        <w:t xml:space="preserve">geraadpleegd om 23 maart 2025). </w:t>
      </w:r>
    </w:p>
  </w:footnote>
  <w:footnote w:id="74">
    <w:p w14:paraId="54A1C3F8" w14:textId="49DB2443" w:rsidR="00F62779" w:rsidRDefault="00F62779">
      <w:pPr>
        <w:pStyle w:val="Voetnoottekst"/>
      </w:pPr>
      <w:r>
        <w:rPr>
          <w:rStyle w:val="Voetnootmarkering"/>
        </w:rPr>
        <w:footnoteRef/>
      </w:r>
      <w:r>
        <w:t xml:space="preserve"> Art. 56, §1, lid 1 Opvangwet. </w:t>
      </w:r>
    </w:p>
  </w:footnote>
  <w:footnote w:id="75">
    <w:p w14:paraId="32130CB2" w14:textId="10DC89F0" w:rsidR="00EE7C43" w:rsidRDefault="00EE7C43">
      <w:pPr>
        <w:pStyle w:val="Voetnoottekst"/>
      </w:pPr>
      <w:r>
        <w:rPr>
          <w:rStyle w:val="Voetnootmarkering"/>
        </w:rPr>
        <w:footnoteRef/>
      </w:r>
      <w:r>
        <w:t xml:space="preserve"> Art. 10 en art. 11 Opvangwet. </w:t>
      </w:r>
    </w:p>
  </w:footnote>
  <w:footnote w:id="76">
    <w:p w14:paraId="11F0852A" w14:textId="1969B89E" w:rsidR="002167DC" w:rsidRDefault="002167DC">
      <w:pPr>
        <w:pStyle w:val="Voetnoottekst"/>
      </w:pPr>
      <w:r>
        <w:rPr>
          <w:rStyle w:val="Voetnootmarkering"/>
        </w:rPr>
        <w:footnoteRef/>
      </w:r>
      <w:r>
        <w:t xml:space="preserve"> </w:t>
      </w:r>
      <w:r w:rsidRPr="00703549">
        <w:t xml:space="preserve">BAEYENS P. en OKLANDNICOFF L., ‘De opvang van asielzoekers en vluchtelingen: wat houdt het recht op opvang in en welke rol hebben lokale besturen daarin?’, </w:t>
      </w:r>
      <w:r w:rsidRPr="00703549">
        <w:rPr>
          <w:i/>
          <w:iCs/>
        </w:rPr>
        <w:t>T.Gem.</w:t>
      </w:r>
      <w:r w:rsidRPr="00703549">
        <w:t xml:space="preserve"> 2016/3,</w:t>
      </w:r>
      <w:r>
        <w:t xml:space="preserve"> 187.</w:t>
      </w:r>
    </w:p>
  </w:footnote>
  <w:footnote w:id="77">
    <w:p w14:paraId="79BEBAC1" w14:textId="6C8E7E5C" w:rsidR="00EE7C43" w:rsidRDefault="00EE7C43">
      <w:pPr>
        <w:pStyle w:val="Voetnoottekst"/>
      </w:pPr>
      <w:r>
        <w:rPr>
          <w:rStyle w:val="Voetnootmarkering"/>
        </w:rPr>
        <w:footnoteRef/>
      </w:r>
      <w:r>
        <w:t xml:space="preserve"> Art. 11, §3 Opvangwet. </w:t>
      </w:r>
    </w:p>
  </w:footnote>
  <w:footnote w:id="78">
    <w:p w14:paraId="23A0F3CF" w14:textId="4492B3E9" w:rsidR="009A76F9" w:rsidRDefault="009A76F9">
      <w:pPr>
        <w:pStyle w:val="Voetnoottekst"/>
      </w:pPr>
      <w:r>
        <w:rPr>
          <w:rStyle w:val="Voetnootmarkering"/>
        </w:rPr>
        <w:footnoteRef/>
      </w:r>
      <w:r>
        <w:t xml:space="preserve"> Art. 11, §4 Opvangwet. </w:t>
      </w:r>
    </w:p>
  </w:footnote>
  <w:footnote w:id="79">
    <w:p w14:paraId="0F1DE251" w14:textId="2861C146" w:rsidR="009A76F9" w:rsidRDefault="009A76F9" w:rsidP="009A76F9">
      <w:pPr>
        <w:pStyle w:val="Voetnoottekst"/>
      </w:pPr>
      <w:r>
        <w:rPr>
          <w:rStyle w:val="Voetnootmarkering"/>
        </w:rPr>
        <w:footnoteRef/>
      </w:r>
      <w:r>
        <w:t xml:space="preserve"> Art. 12 Opvangwet. </w:t>
      </w:r>
    </w:p>
  </w:footnote>
  <w:footnote w:id="80">
    <w:p w14:paraId="1EB41E3D" w14:textId="6C0CEFA9" w:rsidR="00F62779" w:rsidRDefault="00F62779">
      <w:pPr>
        <w:pStyle w:val="Voetnoottekst"/>
      </w:pPr>
      <w:r>
        <w:rPr>
          <w:rStyle w:val="Voetnootmarkering"/>
        </w:rPr>
        <w:footnoteRef/>
      </w:r>
      <w:r>
        <w:t xml:space="preserve"> Art. 2, 14° Opvangwet. </w:t>
      </w:r>
    </w:p>
  </w:footnote>
  <w:footnote w:id="81">
    <w:p w14:paraId="358CE5D3" w14:textId="5587B203" w:rsidR="00F62779" w:rsidRDefault="00F62779">
      <w:pPr>
        <w:pStyle w:val="Voetnoottekst"/>
      </w:pPr>
      <w:r>
        <w:rPr>
          <w:rStyle w:val="Voetnootmarkering"/>
        </w:rPr>
        <w:footnoteRef/>
      </w:r>
      <w:r>
        <w:t xml:space="preserve"> Art. 2, 15° Opvangwet. </w:t>
      </w:r>
    </w:p>
  </w:footnote>
  <w:footnote w:id="82">
    <w:p w14:paraId="1E9E45A9" w14:textId="55AD8308" w:rsidR="00E30FE4" w:rsidRDefault="00E30FE4">
      <w:pPr>
        <w:pStyle w:val="Voetnoottekst"/>
      </w:pPr>
      <w:r>
        <w:rPr>
          <w:rStyle w:val="Voetnootmarkering"/>
        </w:rPr>
        <w:footnoteRef/>
      </w:r>
      <w:r>
        <w:t xml:space="preserve"> X, ‘Open terugkeercentra voor afgewezen asielzoekers’, </w:t>
      </w:r>
      <w:r w:rsidRPr="00E30FE4">
        <w:rPr>
          <w:i/>
          <w:iCs/>
        </w:rPr>
        <w:t>NJW</w:t>
      </w:r>
      <w:r>
        <w:t xml:space="preserve"> 2012, 453.</w:t>
      </w:r>
    </w:p>
  </w:footnote>
  <w:footnote w:id="83">
    <w:p w14:paraId="4F0ACC06" w14:textId="05A7FF78" w:rsidR="00F62779" w:rsidRDefault="00F62779">
      <w:pPr>
        <w:pStyle w:val="Voetnoottekst"/>
      </w:pPr>
      <w:r>
        <w:rPr>
          <w:rStyle w:val="Voetnootmarkering"/>
        </w:rPr>
        <w:footnoteRef/>
      </w:r>
      <w:r>
        <w:t xml:space="preserve"> Art. 9 Opvangwet. </w:t>
      </w:r>
    </w:p>
  </w:footnote>
  <w:footnote w:id="84">
    <w:p w14:paraId="4E3AC510" w14:textId="20E4B107" w:rsidR="00F62779" w:rsidRDefault="00F62779">
      <w:pPr>
        <w:pStyle w:val="Voetnoottekst"/>
      </w:pPr>
      <w:r>
        <w:rPr>
          <w:rStyle w:val="Voetnootmarkering"/>
        </w:rPr>
        <w:footnoteRef/>
      </w:r>
      <w:r>
        <w:t xml:space="preserve"> Art. 36 Opvangwet. </w:t>
      </w:r>
    </w:p>
  </w:footnote>
  <w:footnote w:id="85">
    <w:p w14:paraId="256233DA" w14:textId="277F5DBD" w:rsidR="00FA5B6F" w:rsidRDefault="00FA5B6F">
      <w:pPr>
        <w:pStyle w:val="Voetnoottekst"/>
      </w:pPr>
      <w:r>
        <w:rPr>
          <w:rStyle w:val="Voetnootmarkering"/>
        </w:rPr>
        <w:footnoteRef/>
      </w:r>
      <w:r>
        <w:t xml:space="preserve"> Art. 62 Opvangwet. </w:t>
      </w:r>
    </w:p>
  </w:footnote>
  <w:footnote w:id="86">
    <w:p w14:paraId="185C2A05" w14:textId="259CA2B3" w:rsidR="00F62779" w:rsidRDefault="00F62779">
      <w:pPr>
        <w:pStyle w:val="Voetnoottekst"/>
      </w:pPr>
      <w:r>
        <w:rPr>
          <w:rStyle w:val="Voetnootmarkering"/>
        </w:rPr>
        <w:footnoteRef/>
      </w:r>
      <w:r>
        <w:t xml:space="preserve"> Art. 38 Opvangwet. </w:t>
      </w:r>
    </w:p>
  </w:footnote>
  <w:footnote w:id="87">
    <w:p w14:paraId="2AA2D43F" w14:textId="227693D1" w:rsidR="00FA5B6F" w:rsidRDefault="00FA5B6F">
      <w:pPr>
        <w:pStyle w:val="Voetnoottekst"/>
      </w:pPr>
      <w:r>
        <w:rPr>
          <w:rStyle w:val="Voetnootmarkering"/>
        </w:rPr>
        <w:footnoteRef/>
      </w:r>
      <w:r>
        <w:t xml:space="preserve"> Art. 64 Opvangwet. </w:t>
      </w:r>
    </w:p>
  </w:footnote>
  <w:footnote w:id="88">
    <w:p w14:paraId="7D6BEB23" w14:textId="77777777" w:rsidR="000130F1" w:rsidRPr="00E51CAD" w:rsidRDefault="000130F1" w:rsidP="000130F1">
      <w:pPr>
        <w:pStyle w:val="Voetnoottekst"/>
      </w:pPr>
      <w:r>
        <w:rPr>
          <w:rStyle w:val="Voetnootmarkering"/>
        </w:rPr>
        <w:footnoteRef/>
      </w:r>
      <w:r>
        <w:t xml:space="preserve"> </w:t>
      </w:r>
      <w:bookmarkStart w:id="24" w:name="_Hlk193921739"/>
      <w:r>
        <w:t>VLUCHTELINGENWERK VLAANDEREN, ‘</w:t>
      </w:r>
      <w:r w:rsidRPr="00E51CAD">
        <w:t>De trieste balans na één jaar</w:t>
      </w:r>
      <w:r>
        <w:t xml:space="preserve"> </w:t>
      </w:r>
      <w:r w:rsidRPr="00E51CAD">
        <w:t>opvangcrisis: één op vijf asielzoekers</w:t>
      </w:r>
      <w:r>
        <w:t xml:space="preserve"> </w:t>
      </w:r>
      <w:r w:rsidRPr="00E51CAD">
        <w:t>in België slaapt op straat</w:t>
      </w:r>
      <w:r>
        <w:t xml:space="preserve">’, </w:t>
      </w:r>
      <w:r w:rsidRPr="00316B9B">
        <w:rPr>
          <w:i/>
          <w:iCs/>
        </w:rPr>
        <w:t>Vluchtelingenwerk Vlaanderen</w:t>
      </w:r>
      <w:r>
        <w:t xml:space="preserve"> 20 oktober 2022, </w:t>
      </w:r>
      <w:bookmarkEnd w:id="24"/>
      <w:r>
        <w:t xml:space="preserve">1. </w:t>
      </w:r>
    </w:p>
  </w:footnote>
  <w:footnote w:id="89">
    <w:p w14:paraId="3028A6D6" w14:textId="0A4B130C" w:rsidR="000130F1" w:rsidRPr="00193C79" w:rsidRDefault="000130F1" w:rsidP="000130F1">
      <w:pPr>
        <w:pStyle w:val="Voetnoottekst"/>
        <w:rPr>
          <w:lang w:val="nl-BE"/>
        </w:rPr>
      </w:pPr>
      <w:r>
        <w:rPr>
          <w:rStyle w:val="Voetnootmarkering"/>
        </w:rPr>
        <w:footnoteRef/>
      </w:r>
      <w:r w:rsidRPr="00193C79">
        <w:rPr>
          <w:lang w:val="nl-BE"/>
        </w:rPr>
        <w:t xml:space="preserve"> VLUCHTELINGENWERK VLAANDEREN</w:t>
      </w:r>
      <w:r>
        <w:rPr>
          <w:lang w:val="nl-BE"/>
        </w:rPr>
        <w:t xml:space="preserve"> en ECRE</w:t>
      </w:r>
      <w:r w:rsidRPr="00193C79">
        <w:rPr>
          <w:lang w:val="nl-BE"/>
        </w:rPr>
        <w:t>, ‘Country report, 2023 update’,</w:t>
      </w:r>
      <w:r w:rsidR="006E17D3">
        <w:rPr>
          <w:lang w:val="nl-BE"/>
        </w:rPr>
        <w:t xml:space="preserve"> </w:t>
      </w:r>
      <w:r>
        <w:rPr>
          <w:i/>
          <w:iCs/>
          <w:lang w:val="nl-BE"/>
        </w:rPr>
        <w:t>AIDA</w:t>
      </w:r>
      <w:r w:rsidRPr="00316B9B">
        <w:rPr>
          <w:i/>
          <w:iCs/>
          <w:lang w:val="nl-BE"/>
        </w:rPr>
        <w:t>-BE</w:t>
      </w:r>
      <w:r>
        <w:rPr>
          <w:lang w:val="nl-BE"/>
        </w:rPr>
        <w:t xml:space="preserve"> 10 juli 2024, 100.</w:t>
      </w:r>
    </w:p>
  </w:footnote>
  <w:footnote w:id="90">
    <w:p w14:paraId="7332B4D2" w14:textId="75BBF249" w:rsidR="00C54FE8" w:rsidRPr="00C54FE8" w:rsidRDefault="00C54FE8">
      <w:pPr>
        <w:pStyle w:val="Voetnoottekst"/>
        <w:rPr>
          <w:b/>
          <w:bCs/>
          <w:lang w:val="nl-BE"/>
        </w:rPr>
      </w:pPr>
      <w:r>
        <w:rPr>
          <w:rStyle w:val="Voetnootmarkering"/>
        </w:rPr>
        <w:footnoteRef/>
      </w:r>
      <w:r w:rsidRPr="00C54FE8">
        <w:rPr>
          <w:lang w:val="nl-BE"/>
        </w:rPr>
        <w:t xml:space="preserve"> DELPORT J. en CARNEL J., </w:t>
      </w:r>
      <w:hyperlink r:id="rId18" w:history="1">
        <w:r w:rsidRPr="000C255B">
          <w:rPr>
            <w:rStyle w:val="Hyperlink"/>
            <w:lang w:val="nl-BE"/>
          </w:rPr>
          <w:t>‘[Persbericht] Opvangcrisis: Europa wijst opnieuw op de tekortkomingen van België’</w:t>
        </w:r>
      </w:hyperlink>
      <w:r w:rsidRPr="00C54FE8">
        <w:rPr>
          <w:lang w:val="nl-BE"/>
        </w:rPr>
        <w:t>,</w:t>
      </w:r>
      <w:r>
        <w:rPr>
          <w:lang w:val="nl-BE"/>
        </w:rPr>
        <w:t xml:space="preserve"> </w:t>
      </w:r>
      <w:r w:rsidR="00A70E03">
        <w:rPr>
          <w:i/>
          <w:iCs/>
          <w:lang w:val="nl-BE"/>
        </w:rPr>
        <w:t>M</w:t>
      </w:r>
      <w:r w:rsidRPr="00B24C3F">
        <w:rPr>
          <w:i/>
          <w:iCs/>
          <w:lang w:val="nl-BE"/>
        </w:rPr>
        <w:t>yria</w:t>
      </w:r>
      <w:r>
        <w:rPr>
          <w:lang w:val="nl-BE"/>
        </w:rPr>
        <w:t xml:space="preserve"> 20 september 2024</w:t>
      </w:r>
      <w:r w:rsidR="000C255B">
        <w:rPr>
          <w:lang w:val="nl-BE"/>
        </w:rPr>
        <w:t xml:space="preserve"> </w:t>
      </w:r>
      <w:r>
        <w:rPr>
          <w:lang w:val="nl-BE"/>
        </w:rPr>
        <w:t>(geraadpleegd</w:t>
      </w:r>
      <w:r w:rsidR="00E26422">
        <w:rPr>
          <w:lang w:val="nl-BE"/>
        </w:rPr>
        <w:t xml:space="preserve"> op</w:t>
      </w:r>
      <w:r>
        <w:rPr>
          <w:lang w:val="nl-BE"/>
        </w:rPr>
        <w:t xml:space="preserve"> 23</w:t>
      </w:r>
      <w:r w:rsidR="00E26422">
        <w:rPr>
          <w:lang w:val="nl-BE"/>
        </w:rPr>
        <w:t xml:space="preserve"> maart </w:t>
      </w:r>
      <w:r>
        <w:rPr>
          <w:lang w:val="nl-BE"/>
        </w:rPr>
        <w:t>2025).</w:t>
      </w:r>
      <w:r>
        <w:rPr>
          <w:b/>
          <w:bCs/>
          <w:lang w:val="nl-BE"/>
        </w:rPr>
        <w:t xml:space="preserve"> </w:t>
      </w:r>
    </w:p>
  </w:footnote>
  <w:footnote w:id="91">
    <w:p w14:paraId="64F4FCEC" w14:textId="2B192FA7" w:rsidR="00F67E4F" w:rsidRDefault="00F67E4F" w:rsidP="00F67E4F">
      <w:pPr>
        <w:pStyle w:val="Voetnoottekst"/>
      </w:pPr>
      <w:r>
        <w:rPr>
          <w:rStyle w:val="Voetnootmarkering"/>
        </w:rPr>
        <w:footnoteRef/>
      </w:r>
      <w:r>
        <w:t xml:space="preserve"> </w:t>
      </w:r>
      <w:r w:rsidRPr="00B24C3F">
        <w:rPr>
          <w:lang w:val="nl-BE"/>
        </w:rPr>
        <w:t xml:space="preserve">MYRIA, FIRM, FEDERALE OMBUDSMAN, KRC en DROIT DE L’ENFANTS, </w:t>
      </w:r>
      <w:r>
        <w:rPr>
          <w:lang w:val="nl-BE"/>
        </w:rPr>
        <w:t>‘</w:t>
      </w:r>
      <w:r w:rsidRPr="00B24C3F">
        <w:t>Federale regering faalt in de aanpak van de opvangcrisis: humanitaire crisis en rechtsstaat aangetast</w:t>
      </w:r>
      <w:r>
        <w:t xml:space="preserve">’, </w:t>
      </w:r>
      <w:r w:rsidR="00F86BA5">
        <w:rPr>
          <w:i/>
          <w:iCs/>
        </w:rPr>
        <w:t>M</w:t>
      </w:r>
      <w:r w:rsidRPr="00316B9B">
        <w:rPr>
          <w:i/>
          <w:iCs/>
        </w:rPr>
        <w:t>yria</w:t>
      </w:r>
      <w:r>
        <w:t xml:space="preserve"> 21 december 2022,11-12.</w:t>
      </w:r>
    </w:p>
  </w:footnote>
  <w:footnote w:id="92">
    <w:p w14:paraId="1E9E1660" w14:textId="421C157C" w:rsidR="000E3B51" w:rsidRDefault="000E3B51" w:rsidP="000E3B51">
      <w:pPr>
        <w:pStyle w:val="Voetnoottekst"/>
      </w:pPr>
      <w:r>
        <w:rPr>
          <w:rStyle w:val="Voetnootmarkering"/>
        </w:rPr>
        <w:footnoteRef/>
      </w:r>
      <w:r>
        <w:t xml:space="preserve"> UNHCR, ‘</w:t>
      </w:r>
      <w:hyperlink r:id="rId19" w:history="1">
        <w:r w:rsidRPr="000C255B">
          <w:rPr>
            <w:rStyle w:val="Hyperlink"/>
          </w:rPr>
          <w:t>UNHCR: opvangcrisis in België is zorgwekkend, maar oplossingen zijn voorhanden’</w:t>
        </w:r>
      </w:hyperlink>
      <w:r>
        <w:t xml:space="preserve">, </w:t>
      </w:r>
      <w:r w:rsidRPr="000E3B51">
        <w:rPr>
          <w:i/>
          <w:iCs/>
        </w:rPr>
        <w:t>UNHCR</w:t>
      </w:r>
      <w:r>
        <w:t xml:space="preserve"> 29 september 2023</w:t>
      </w:r>
      <w:r w:rsidR="000C255B">
        <w:t xml:space="preserve"> </w:t>
      </w:r>
      <w:r w:rsidR="00C54FE8">
        <w:t xml:space="preserve">(geraadpleegd </w:t>
      </w:r>
      <w:r w:rsidR="00E26422">
        <w:t xml:space="preserve">op </w:t>
      </w:r>
      <w:r w:rsidR="00C54FE8">
        <w:t>23</w:t>
      </w:r>
      <w:r w:rsidR="00E26422">
        <w:t xml:space="preserve"> maart </w:t>
      </w:r>
      <w:r w:rsidR="00C54FE8">
        <w:t>2025).</w:t>
      </w:r>
    </w:p>
  </w:footnote>
  <w:footnote w:id="93">
    <w:p w14:paraId="28A8FAE8" w14:textId="316CD92F" w:rsidR="009A5D63" w:rsidRDefault="009A5D63">
      <w:pPr>
        <w:pStyle w:val="Voetnoottekst"/>
      </w:pPr>
      <w:r>
        <w:rPr>
          <w:rStyle w:val="Voetnootmarkering"/>
        </w:rPr>
        <w:footnoteRef/>
      </w:r>
      <w:r>
        <w:t xml:space="preserve"> TEMMERMAN M. en MACKEN F., ‘</w:t>
      </w:r>
      <w:hyperlink r:id="rId20" w:history="1">
        <w:r w:rsidRPr="000C255B">
          <w:rPr>
            <w:rStyle w:val="Hyperlink"/>
          </w:rPr>
          <w:t>Hoe zijn we in deze opvangcrisis beland?’</w:t>
        </w:r>
      </w:hyperlink>
      <w:r>
        <w:t xml:space="preserve">, </w:t>
      </w:r>
      <w:r w:rsidRPr="009A5D63">
        <w:rPr>
          <w:i/>
          <w:iCs/>
        </w:rPr>
        <w:t>VRT NWS</w:t>
      </w:r>
      <w:r>
        <w:t xml:space="preserve"> 9 maart 2023</w:t>
      </w:r>
      <w:r w:rsidR="000C255B">
        <w:t xml:space="preserve"> </w:t>
      </w:r>
      <w:r w:rsidR="00C54FE8">
        <w:rPr>
          <w:color w:val="000000" w:themeColor="text1"/>
        </w:rPr>
        <w:t>(</w:t>
      </w:r>
      <w:r w:rsidR="00E26422">
        <w:rPr>
          <w:color w:val="000000" w:themeColor="text1"/>
        </w:rPr>
        <w:t xml:space="preserve">geraadpleegd op </w:t>
      </w:r>
      <w:r w:rsidR="00C54FE8">
        <w:rPr>
          <w:color w:val="000000" w:themeColor="text1"/>
        </w:rPr>
        <w:t>23</w:t>
      </w:r>
      <w:r w:rsidR="00E26422">
        <w:rPr>
          <w:color w:val="000000" w:themeColor="text1"/>
        </w:rPr>
        <w:t xml:space="preserve"> maart </w:t>
      </w:r>
      <w:r w:rsidR="00C54FE8">
        <w:rPr>
          <w:color w:val="000000" w:themeColor="text1"/>
        </w:rPr>
        <w:t>2025).</w:t>
      </w:r>
    </w:p>
  </w:footnote>
  <w:footnote w:id="94">
    <w:p w14:paraId="43126743" w14:textId="275282D1" w:rsidR="00E51CAD" w:rsidRPr="00E51CAD" w:rsidRDefault="00E51CAD">
      <w:pPr>
        <w:pStyle w:val="Voetnoottekst"/>
        <w:rPr>
          <w:lang w:val="nl-BE"/>
        </w:rPr>
      </w:pPr>
      <w:r>
        <w:rPr>
          <w:rStyle w:val="Voetnootmarkering"/>
        </w:rPr>
        <w:footnoteRef/>
      </w:r>
      <w:r>
        <w:t xml:space="preserve"> </w:t>
      </w:r>
      <w:r w:rsidRPr="00B24C3F">
        <w:rPr>
          <w:lang w:val="nl-BE"/>
        </w:rPr>
        <w:t xml:space="preserve">MYRIA, FIRM, FEDERALE OMBUDSMAN, KRC en DROIT DE L’ENFANTS, </w:t>
      </w:r>
      <w:r>
        <w:rPr>
          <w:lang w:val="nl-BE"/>
        </w:rPr>
        <w:t>‘</w:t>
      </w:r>
      <w:r w:rsidRPr="00B24C3F">
        <w:t>Federale regering faalt in de aanpak van de opvangcrisis: humanitaire crisis en rechtsstaat aangetast</w:t>
      </w:r>
      <w:r>
        <w:t xml:space="preserve">’, </w:t>
      </w:r>
      <w:r w:rsidR="00F86BA5">
        <w:rPr>
          <w:i/>
          <w:iCs/>
        </w:rPr>
        <w:t>M</w:t>
      </w:r>
      <w:r w:rsidRPr="00316B9B">
        <w:rPr>
          <w:i/>
          <w:iCs/>
        </w:rPr>
        <w:t>yria</w:t>
      </w:r>
      <w:r>
        <w:t xml:space="preserve"> 21 december 2022, 1. </w:t>
      </w:r>
    </w:p>
  </w:footnote>
  <w:footnote w:id="95">
    <w:p w14:paraId="6953882D" w14:textId="78DB9897" w:rsidR="00E26422" w:rsidRPr="004673FC" w:rsidRDefault="00E26422">
      <w:pPr>
        <w:pStyle w:val="Voetnoottekst"/>
      </w:pPr>
      <w:r w:rsidRPr="00E62535">
        <w:rPr>
          <w:rStyle w:val="Voetnootmarkering"/>
        </w:rPr>
        <w:footnoteRef/>
      </w:r>
      <w:r w:rsidRPr="00E62535">
        <w:t xml:space="preserve"> FEDASIL, ‘</w:t>
      </w:r>
      <w:hyperlink r:id="rId21" w:history="1">
        <w:r w:rsidRPr="004673FC">
          <w:rPr>
            <w:rStyle w:val="Hyperlink"/>
          </w:rPr>
          <w:t>Verblijf in het opvangcentrum</w:t>
        </w:r>
      </w:hyperlink>
      <w:r w:rsidRPr="00E62535">
        <w:t xml:space="preserve">’, </w:t>
      </w:r>
      <w:r w:rsidRPr="00E62535">
        <w:rPr>
          <w:i/>
          <w:iCs/>
        </w:rPr>
        <w:t>Fedasil</w:t>
      </w:r>
      <w:r w:rsidR="004673FC">
        <w:t xml:space="preserve"> </w:t>
      </w:r>
      <w:r w:rsidRPr="00E62535">
        <w:rPr>
          <w:lang w:val="nl-BE"/>
        </w:rPr>
        <w:t>(geraadpleegd op 23 maart 2025).</w:t>
      </w:r>
    </w:p>
  </w:footnote>
  <w:footnote w:id="96">
    <w:p w14:paraId="465B457C" w14:textId="5F5C5E6F" w:rsidR="00F6229E" w:rsidRDefault="00F6229E">
      <w:pPr>
        <w:pStyle w:val="Voetnoottekst"/>
      </w:pPr>
      <w:r>
        <w:rPr>
          <w:rStyle w:val="Voetnootmarkering"/>
        </w:rPr>
        <w:footnoteRef/>
      </w:r>
      <w:r w:rsidRPr="00E863B4">
        <w:rPr>
          <w:lang w:val="nl-BE"/>
        </w:rPr>
        <w:t>VLUCHTELINGENWERK VLAANDEREN en ECRE, ‘Country report, 202</w:t>
      </w:r>
      <w:r>
        <w:rPr>
          <w:lang w:val="nl-BE"/>
        </w:rPr>
        <w:t>4</w:t>
      </w:r>
      <w:r w:rsidRPr="00E863B4">
        <w:rPr>
          <w:lang w:val="nl-BE"/>
        </w:rPr>
        <w:t xml:space="preserve"> update’,</w:t>
      </w:r>
      <w:r w:rsidR="006E17D3">
        <w:rPr>
          <w:lang w:val="nl-BE"/>
        </w:rPr>
        <w:t xml:space="preserve"> </w:t>
      </w:r>
      <w:r w:rsidRPr="00F86BA5">
        <w:rPr>
          <w:i/>
          <w:iCs/>
          <w:lang w:val="nl-BE"/>
        </w:rPr>
        <w:t>AIDA-BE</w:t>
      </w:r>
      <w:r>
        <w:rPr>
          <w:lang w:val="nl-BE"/>
        </w:rPr>
        <w:t xml:space="preserve"> 2025</w:t>
      </w:r>
      <w:r w:rsidR="00EF6A2F">
        <w:rPr>
          <w:lang w:val="nl-BE"/>
        </w:rPr>
        <w:t xml:space="preserve"> (ongepubliceerd)</w:t>
      </w:r>
      <w:r>
        <w:rPr>
          <w:lang w:val="nl-BE"/>
        </w:rPr>
        <w:t>.</w:t>
      </w:r>
    </w:p>
  </w:footnote>
  <w:footnote w:id="97">
    <w:p w14:paraId="6E367A2B" w14:textId="170FAD78" w:rsidR="00855872" w:rsidRDefault="00855872">
      <w:pPr>
        <w:pStyle w:val="Voetnoottekst"/>
      </w:pPr>
      <w:r>
        <w:rPr>
          <w:rStyle w:val="Voetnootmarkering"/>
        </w:rPr>
        <w:footnoteRef/>
      </w:r>
      <w:r>
        <w:t xml:space="preserve"> </w:t>
      </w:r>
      <w:r w:rsidRPr="00B24C3F">
        <w:rPr>
          <w:lang w:val="nl-BE"/>
        </w:rPr>
        <w:t xml:space="preserve">MYRIA, FIRM, FEDERALE OMBUDSMAN, KRC en DROIT DE L’ENFANTS, </w:t>
      </w:r>
      <w:r>
        <w:rPr>
          <w:lang w:val="nl-BE"/>
        </w:rPr>
        <w:t>‘</w:t>
      </w:r>
      <w:r w:rsidRPr="00B24C3F">
        <w:t>Federale regering faalt in de aanpak van de opvangcrisis: humanitaire crisis en rechtsstaat aangetast</w:t>
      </w:r>
      <w:r>
        <w:t xml:space="preserve">’, </w:t>
      </w:r>
      <w:r w:rsidR="00F86BA5" w:rsidRPr="00F86BA5">
        <w:rPr>
          <w:i/>
          <w:iCs/>
        </w:rPr>
        <w:t>M</w:t>
      </w:r>
      <w:r w:rsidRPr="00F86BA5">
        <w:rPr>
          <w:i/>
          <w:iCs/>
        </w:rPr>
        <w:t>yr</w:t>
      </w:r>
      <w:r w:rsidRPr="00316B9B">
        <w:rPr>
          <w:i/>
          <w:iCs/>
        </w:rPr>
        <w:t>ia</w:t>
      </w:r>
      <w:r>
        <w:t xml:space="preserve"> 21 december 2022, 2.</w:t>
      </w:r>
    </w:p>
  </w:footnote>
  <w:footnote w:id="98">
    <w:p w14:paraId="6DC39836" w14:textId="2853D698" w:rsidR="002341B0" w:rsidRDefault="002341B0">
      <w:pPr>
        <w:pStyle w:val="Voetnoottekst"/>
      </w:pPr>
      <w:r>
        <w:rPr>
          <w:rStyle w:val="Voetnootmarkering"/>
        </w:rPr>
        <w:footnoteRef/>
      </w:r>
      <w:r>
        <w:t xml:space="preserve"> </w:t>
      </w:r>
      <w:r w:rsidRPr="00E863B4">
        <w:rPr>
          <w:lang w:val="nl-BE"/>
        </w:rPr>
        <w:t>VLUCHTELINGENWERK VLAANDEREN en ECRE, ‘Country report, 2023 update’,</w:t>
      </w:r>
      <w:r w:rsidR="006E17D3">
        <w:rPr>
          <w:lang w:val="nl-BE"/>
        </w:rPr>
        <w:t xml:space="preserve"> </w:t>
      </w:r>
      <w:r w:rsidRPr="00F86BA5">
        <w:rPr>
          <w:i/>
          <w:iCs/>
          <w:lang w:val="nl-BE"/>
        </w:rPr>
        <w:t>AIDA-BE</w:t>
      </w:r>
      <w:r w:rsidRPr="00E863B4">
        <w:rPr>
          <w:lang w:val="nl-BE"/>
        </w:rPr>
        <w:t xml:space="preserve"> 10 juli 2024</w:t>
      </w:r>
      <w:r>
        <w:rPr>
          <w:lang w:val="nl-BE"/>
        </w:rPr>
        <w:t>, 44.</w:t>
      </w:r>
    </w:p>
  </w:footnote>
  <w:footnote w:id="99">
    <w:p w14:paraId="44A55475" w14:textId="7550C6D0" w:rsidR="006C0653" w:rsidRDefault="006C0653">
      <w:pPr>
        <w:pStyle w:val="Voetnoottekst"/>
      </w:pPr>
      <w:r>
        <w:rPr>
          <w:rStyle w:val="Voetnootmarkering"/>
        </w:rPr>
        <w:footnoteRef/>
      </w:r>
      <w:r>
        <w:t xml:space="preserve"> </w:t>
      </w:r>
      <w:r w:rsidRPr="006C0653">
        <w:rPr>
          <w:lang w:val="nl-BE"/>
        </w:rPr>
        <w:t>VLUCHTELINGENWERK VLAANDEREN en ECRE, ‘Country report, 2023 update’,</w:t>
      </w:r>
      <w:r w:rsidR="006E17D3">
        <w:rPr>
          <w:lang w:val="nl-BE"/>
        </w:rPr>
        <w:t xml:space="preserve"> </w:t>
      </w:r>
      <w:r w:rsidRPr="00F86BA5">
        <w:rPr>
          <w:i/>
          <w:iCs/>
          <w:lang w:val="nl-BE"/>
        </w:rPr>
        <w:t>AIDA-BE</w:t>
      </w:r>
      <w:r w:rsidRPr="006C0653">
        <w:rPr>
          <w:lang w:val="nl-BE"/>
        </w:rPr>
        <w:t xml:space="preserve"> 10 juli 2024,</w:t>
      </w:r>
      <w:r>
        <w:rPr>
          <w:lang w:val="nl-BE"/>
        </w:rPr>
        <w:t xml:space="preserve"> 145.</w:t>
      </w:r>
    </w:p>
  </w:footnote>
  <w:footnote w:id="100">
    <w:p w14:paraId="1FBA5F9F" w14:textId="2C088B50" w:rsidR="002D57EC" w:rsidRDefault="002D57EC">
      <w:pPr>
        <w:pStyle w:val="Voetnoottekst"/>
      </w:pPr>
      <w:r>
        <w:rPr>
          <w:rStyle w:val="Voetnootmarkering"/>
        </w:rPr>
        <w:footnoteRef/>
      </w:r>
      <w:r>
        <w:t xml:space="preserve"> FEDASIL, ‘</w:t>
      </w:r>
      <w:hyperlink r:id="rId22" w:history="1">
        <w:r w:rsidRPr="004673FC">
          <w:rPr>
            <w:rStyle w:val="Hyperlink"/>
          </w:rPr>
          <w:t>Wie zijn de asielzoekers’</w:t>
        </w:r>
      </w:hyperlink>
      <w:r>
        <w:t xml:space="preserve">, </w:t>
      </w:r>
      <w:r w:rsidRPr="002D57EC">
        <w:rPr>
          <w:i/>
          <w:iCs/>
        </w:rPr>
        <w:t xml:space="preserve">Fedasil </w:t>
      </w:r>
      <w:r>
        <w:t>21</w:t>
      </w:r>
      <w:r w:rsidRPr="002D57EC">
        <w:t xml:space="preserve"> augustus 2024</w:t>
      </w:r>
      <w:r w:rsidR="004673FC">
        <w:t xml:space="preserve"> </w:t>
      </w:r>
      <w:r w:rsidRPr="002D57EC">
        <w:t xml:space="preserve">(geraadpleegd </w:t>
      </w:r>
      <w:r>
        <w:t>op 28 maart 2025)</w:t>
      </w:r>
      <w:r w:rsidR="00FB6CDD">
        <w:t>.</w:t>
      </w:r>
    </w:p>
  </w:footnote>
  <w:footnote w:id="101">
    <w:p w14:paraId="03B5D642" w14:textId="24DCE2CC" w:rsidR="002D57EC" w:rsidRDefault="002D57EC">
      <w:pPr>
        <w:pStyle w:val="Voetnoottekst"/>
      </w:pPr>
      <w:r>
        <w:rPr>
          <w:rStyle w:val="Voetnootmarkering"/>
        </w:rPr>
        <w:footnoteRef/>
      </w:r>
      <w:r>
        <w:t xml:space="preserve"> MYRIA, ‘[</w:t>
      </w:r>
      <w:hyperlink r:id="rId23" w:history="1">
        <w:r w:rsidRPr="004673FC">
          <w:rPr>
            <w:rStyle w:val="Hyperlink"/>
          </w:rPr>
          <w:t>Persbericht] Opvangcrisis: Europa wijst opnieuw op de tekortkomingen van België’</w:t>
        </w:r>
      </w:hyperlink>
      <w:r w:rsidRPr="002D57EC">
        <w:rPr>
          <w:i/>
          <w:iCs/>
        </w:rPr>
        <w:t>, Myria</w:t>
      </w:r>
      <w:r>
        <w:t xml:space="preserve"> 20 september 2024</w:t>
      </w:r>
      <w:r w:rsidR="004673FC">
        <w:t xml:space="preserve"> </w:t>
      </w:r>
      <w:r w:rsidRPr="002D57EC">
        <w:t xml:space="preserve">(geraadpleegd </w:t>
      </w:r>
      <w:r>
        <w:t>op 28 maart 2025).</w:t>
      </w:r>
    </w:p>
  </w:footnote>
  <w:footnote w:id="102">
    <w:p w14:paraId="1FBD9E31" w14:textId="380241BE" w:rsidR="000130F1" w:rsidRDefault="000130F1">
      <w:pPr>
        <w:pStyle w:val="Voetnoottekst"/>
      </w:pPr>
      <w:r>
        <w:rPr>
          <w:rStyle w:val="Voetnootmarkering"/>
        </w:rPr>
        <w:footnoteRef/>
      </w:r>
      <w:r>
        <w:t xml:space="preserve"> AGENTSCHAP INTEGRATIE &amp; INBURGERING, ‘Welk traject legt een verzoeker om internationale bescherming (VIB) af? Welke rechten heeft een VIB, erkend vluchteling of subsidiair beschermde?’, </w:t>
      </w:r>
      <w:r w:rsidRPr="000130F1">
        <w:rPr>
          <w:i/>
          <w:iCs/>
        </w:rPr>
        <w:t>integratie-inburgering</w:t>
      </w:r>
      <w:r>
        <w:t xml:space="preserve"> 21 maart 2023, 5.</w:t>
      </w:r>
    </w:p>
  </w:footnote>
  <w:footnote w:id="103">
    <w:p w14:paraId="417F6AD3" w14:textId="01C0FF7D" w:rsidR="000130F1" w:rsidRDefault="000130F1">
      <w:pPr>
        <w:pStyle w:val="Voetnoottekst"/>
      </w:pPr>
      <w:r>
        <w:rPr>
          <w:rStyle w:val="Voetnootmarkering"/>
        </w:rPr>
        <w:footnoteRef/>
      </w:r>
      <w:r>
        <w:t xml:space="preserve"> </w:t>
      </w:r>
      <w:r w:rsidRPr="006C0653">
        <w:rPr>
          <w:lang w:val="nl-BE"/>
        </w:rPr>
        <w:t>VLUCHTELINGENWERK VLAANDEREN en ECRE, ‘Country report, 2023 update’,</w:t>
      </w:r>
      <w:r w:rsidR="006E17D3">
        <w:rPr>
          <w:lang w:val="nl-BE"/>
        </w:rPr>
        <w:t xml:space="preserve"> </w:t>
      </w:r>
      <w:r w:rsidRPr="00F86BA5">
        <w:rPr>
          <w:i/>
          <w:iCs/>
          <w:lang w:val="nl-BE"/>
        </w:rPr>
        <w:t>AIDA-BE</w:t>
      </w:r>
      <w:r w:rsidRPr="006C0653">
        <w:rPr>
          <w:lang w:val="nl-BE"/>
        </w:rPr>
        <w:t xml:space="preserve"> 10 juli 2024</w:t>
      </w:r>
      <w:r>
        <w:rPr>
          <w:lang w:val="nl-BE"/>
        </w:rPr>
        <w:t>, 23.</w:t>
      </w:r>
    </w:p>
  </w:footnote>
  <w:footnote w:id="104">
    <w:p w14:paraId="7EDC43FC" w14:textId="3D117D68" w:rsidR="004762E8" w:rsidRDefault="004762E8">
      <w:pPr>
        <w:pStyle w:val="Voetnoottekst"/>
      </w:pPr>
      <w:r>
        <w:rPr>
          <w:rStyle w:val="Voetnootmarkering"/>
        </w:rPr>
        <w:footnoteRef/>
      </w:r>
      <w:r>
        <w:t xml:space="preserve"> FEDASIL, ‘</w:t>
      </w:r>
      <w:hyperlink r:id="rId24" w:history="1">
        <w:r w:rsidRPr="004673FC">
          <w:rPr>
            <w:rStyle w:val="Hyperlink"/>
          </w:rPr>
          <w:t>Bedankt voor het begrip’</w:t>
        </w:r>
      </w:hyperlink>
      <w:r>
        <w:t xml:space="preserve">, </w:t>
      </w:r>
      <w:r w:rsidRPr="004762E8">
        <w:rPr>
          <w:i/>
          <w:iCs/>
        </w:rPr>
        <w:t>Fedasil</w:t>
      </w:r>
      <w:r>
        <w:t xml:space="preserve"> 29 juli 2022</w:t>
      </w:r>
      <w:r w:rsidR="004673FC">
        <w:t xml:space="preserve"> </w:t>
      </w:r>
      <w:r w:rsidRPr="004762E8">
        <w:t xml:space="preserve">(geraadpleegd </w:t>
      </w:r>
      <w:r>
        <w:t>op 28 maart 2025).</w:t>
      </w:r>
    </w:p>
  </w:footnote>
  <w:footnote w:id="105">
    <w:p w14:paraId="761C6D55" w14:textId="3C90F076" w:rsidR="00E863B4" w:rsidRPr="00E863B4" w:rsidRDefault="00E863B4" w:rsidP="00E863B4">
      <w:pPr>
        <w:rPr>
          <w:lang w:val="nl-BE"/>
        </w:rPr>
      </w:pPr>
      <w:r>
        <w:rPr>
          <w:rStyle w:val="Voetnootmarkering"/>
        </w:rPr>
        <w:footnoteRef/>
      </w:r>
      <w:r>
        <w:t xml:space="preserve"> </w:t>
      </w:r>
      <w:r w:rsidRPr="00E863B4">
        <w:rPr>
          <w:sz w:val="20"/>
          <w:szCs w:val="20"/>
          <w:lang w:val="nl-BE"/>
        </w:rPr>
        <w:t>VLUCHTELINGENWERK VLAANDEREN en ECRE, ‘Country report, 2023 update’,</w:t>
      </w:r>
      <w:r w:rsidR="006E17D3">
        <w:rPr>
          <w:sz w:val="20"/>
          <w:szCs w:val="20"/>
          <w:lang w:val="nl-BE"/>
        </w:rPr>
        <w:t xml:space="preserve"> </w:t>
      </w:r>
      <w:r w:rsidRPr="00F86BA5">
        <w:rPr>
          <w:i/>
          <w:iCs/>
          <w:sz w:val="20"/>
          <w:szCs w:val="20"/>
          <w:lang w:val="nl-BE"/>
        </w:rPr>
        <w:t>AIDA-BE</w:t>
      </w:r>
      <w:r w:rsidRPr="00E863B4">
        <w:rPr>
          <w:sz w:val="20"/>
          <w:szCs w:val="20"/>
          <w:lang w:val="nl-BE"/>
        </w:rPr>
        <w:t xml:space="preserve"> 10 juli 2024</w:t>
      </w:r>
      <w:r>
        <w:rPr>
          <w:sz w:val="20"/>
          <w:szCs w:val="20"/>
          <w:lang w:val="nl-BE"/>
        </w:rPr>
        <w:t>, 105.</w:t>
      </w:r>
    </w:p>
  </w:footnote>
  <w:footnote w:id="106">
    <w:p w14:paraId="5382894D" w14:textId="5B3BF559" w:rsidR="004762E8" w:rsidRDefault="004762E8">
      <w:pPr>
        <w:pStyle w:val="Voetnoottekst"/>
      </w:pPr>
      <w:r>
        <w:rPr>
          <w:rStyle w:val="Voetnootmarkering"/>
        </w:rPr>
        <w:footnoteRef/>
      </w:r>
      <w:r>
        <w:t xml:space="preserve"> Art. 6, lid 1 Opvangwet. </w:t>
      </w:r>
    </w:p>
  </w:footnote>
  <w:footnote w:id="107">
    <w:p w14:paraId="319059D3" w14:textId="680A8E94" w:rsidR="002D403A" w:rsidRDefault="002D403A">
      <w:pPr>
        <w:pStyle w:val="Voetnoottekst"/>
      </w:pPr>
      <w:r>
        <w:rPr>
          <w:rStyle w:val="Voetnootmarkering"/>
        </w:rPr>
        <w:footnoteRef/>
      </w:r>
      <w:r>
        <w:t xml:space="preserve"> VLUCHTELINGENWERK VLAANDEREN, ‘</w:t>
      </w:r>
      <w:r w:rsidRPr="00E51CAD">
        <w:t>De trieste balans na één jaar</w:t>
      </w:r>
      <w:r>
        <w:t xml:space="preserve"> </w:t>
      </w:r>
      <w:r w:rsidRPr="00E51CAD">
        <w:t>opvangcrisis: één op vijf asielzoekers</w:t>
      </w:r>
      <w:r>
        <w:t xml:space="preserve"> </w:t>
      </w:r>
      <w:r w:rsidRPr="00E51CAD">
        <w:t>in België slaapt op straat</w:t>
      </w:r>
      <w:r>
        <w:t xml:space="preserve">’, </w:t>
      </w:r>
      <w:r w:rsidRPr="00316B9B">
        <w:rPr>
          <w:i/>
          <w:iCs/>
        </w:rPr>
        <w:t>Vluchtelingenwerk Vlaanderen</w:t>
      </w:r>
      <w:r>
        <w:t xml:space="preserve"> 20 oktober 2022, 5.</w:t>
      </w:r>
    </w:p>
  </w:footnote>
  <w:footnote w:id="108">
    <w:p w14:paraId="5ADC43C2" w14:textId="2144956E" w:rsidR="002D403A" w:rsidRDefault="002D403A">
      <w:pPr>
        <w:pStyle w:val="Voetnoottekst"/>
      </w:pPr>
      <w:r>
        <w:rPr>
          <w:rStyle w:val="Voetnootmarkering"/>
        </w:rPr>
        <w:footnoteRef/>
      </w:r>
      <w:r>
        <w:t xml:space="preserve"> </w:t>
      </w:r>
      <w:r w:rsidRPr="00B24C3F">
        <w:rPr>
          <w:lang w:val="nl-BE"/>
        </w:rPr>
        <w:t xml:space="preserve">MYRIA, FIRM, FEDERALE OMBUDSMAN, KRC en DROIT DE L’ENFANTS, </w:t>
      </w:r>
      <w:r>
        <w:rPr>
          <w:lang w:val="nl-BE"/>
        </w:rPr>
        <w:t>‘</w:t>
      </w:r>
      <w:r w:rsidRPr="00B24C3F">
        <w:t>Federale regering faalt in de aanpak van de opvangcrisis: humanitaire crisis en rechtsstaat aangetast</w:t>
      </w:r>
      <w:r>
        <w:t xml:space="preserve">’, </w:t>
      </w:r>
      <w:r w:rsidR="00F86BA5">
        <w:rPr>
          <w:i/>
          <w:iCs/>
        </w:rPr>
        <w:t>M</w:t>
      </w:r>
      <w:r w:rsidRPr="00316B9B">
        <w:rPr>
          <w:i/>
          <w:iCs/>
        </w:rPr>
        <w:t>yria</w:t>
      </w:r>
      <w:r>
        <w:t xml:space="preserve"> 21 december 2022, 2.</w:t>
      </w:r>
    </w:p>
  </w:footnote>
  <w:footnote w:id="109">
    <w:p w14:paraId="4A8B8A3C" w14:textId="7FC2F138" w:rsidR="00816205" w:rsidRDefault="00816205">
      <w:pPr>
        <w:pStyle w:val="Voetnoottekst"/>
      </w:pPr>
      <w:r>
        <w:rPr>
          <w:rStyle w:val="Voetnootmarkering"/>
        </w:rPr>
        <w:footnoteRef/>
      </w:r>
      <w:r>
        <w:t xml:space="preserve"> </w:t>
      </w:r>
      <w:r w:rsidRPr="00B24C3F">
        <w:rPr>
          <w:lang w:val="nl-BE"/>
        </w:rPr>
        <w:t xml:space="preserve">MYRIA, FIRM, FEDERALE OMBUDSMAN, KRC en DROIT DE L’ENFANTS, </w:t>
      </w:r>
      <w:r>
        <w:rPr>
          <w:lang w:val="nl-BE"/>
        </w:rPr>
        <w:t>‘</w:t>
      </w:r>
      <w:r w:rsidRPr="00B24C3F">
        <w:t>Federale regering faalt in de aanpak van de opvangcrisis: humanitaire crisis en rechtsstaat aangetast</w:t>
      </w:r>
      <w:r>
        <w:t xml:space="preserve">’, </w:t>
      </w:r>
      <w:r w:rsidR="00F86BA5">
        <w:rPr>
          <w:i/>
          <w:iCs/>
        </w:rPr>
        <w:t>M</w:t>
      </w:r>
      <w:r w:rsidRPr="00316B9B">
        <w:rPr>
          <w:i/>
          <w:iCs/>
        </w:rPr>
        <w:t>yria</w:t>
      </w:r>
      <w:r>
        <w:t xml:space="preserve"> 21 december 2022, 4.</w:t>
      </w:r>
    </w:p>
  </w:footnote>
  <w:footnote w:id="110">
    <w:p w14:paraId="4180831F" w14:textId="19ACFDF1" w:rsidR="006A7E03" w:rsidRDefault="006A7E03">
      <w:pPr>
        <w:pStyle w:val="Voetnoottekst"/>
      </w:pPr>
      <w:r>
        <w:rPr>
          <w:rStyle w:val="Voetnootmarkering"/>
        </w:rPr>
        <w:footnoteRef/>
      </w:r>
      <w:r>
        <w:t xml:space="preserve"> VLUCHTELINGENWERK VLAANDEREN, ‘</w:t>
      </w:r>
      <w:r w:rsidRPr="00E51CAD">
        <w:t>De trieste balans na één jaar</w:t>
      </w:r>
      <w:r>
        <w:t xml:space="preserve"> </w:t>
      </w:r>
      <w:r w:rsidRPr="00E51CAD">
        <w:t>opvangcrisis: één op vijf asielzoekers</w:t>
      </w:r>
      <w:r>
        <w:t xml:space="preserve"> </w:t>
      </w:r>
      <w:r w:rsidRPr="00E51CAD">
        <w:t>in België slaapt op straat</w:t>
      </w:r>
      <w:r>
        <w:t xml:space="preserve">’, </w:t>
      </w:r>
      <w:r w:rsidRPr="00316B9B">
        <w:rPr>
          <w:i/>
          <w:iCs/>
        </w:rPr>
        <w:t>Vluchtelingenwerk Vlaanderen</w:t>
      </w:r>
      <w:r>
        <w:t xml:space="preserve"> 20 oktober 2022, 6.</w:t>
      </w:r>
    </w:p>
  </w:footnote>
  <w:footnote w:id="111">
    <w:p w14:paraId="71F8F8AF" w14:textId="40F78192" w:rsidR="006A7E03" w:rsidRDefault="006A7E03">
      <w:pPr>
        <w:pStyle w:val="Voetnoottekst"/>
      </w:pPr>
      <w:r>
        <w:rPr>
          <w:rStyle w:val="Voetnootmarkering"/>
        </w:rPr>
        <w:footnoteRef/>
      </w:r>
      <w:r>
        <w:t xml:space="preserve"> BRUZZ, ‘</w:t>
      </w:r>
      <w:hyperlink r:id="rId25" w:history="1">
        <w:r w:rsidRPr="004673FC">
          <w:rPr>
            <w:rStyle w:val="Hyperlink"/>
          </w:rPr>
          <w:t>De Moor wil Brusselse regeling om asielzoekers in hotels op te vangen overnemen’</w:t>
        </w:r>
      </w:hyperlink>
      <w:r>
        <w:t xml:space="preserve">, </w:t>
      </w:r>
      <w:r w:rsidRPr="006A7E03">
        <w:rPr>
          <w:i/>
          <w:iCs/>
        </w:rPr>
        <w:t>Bruzz</w:t>
      </w:r>
      <w:r>
        <w:t xml:space="preserve"> 25 juni 2024</w:t>
      </w:r>
      <w:r w:rsidR="004673FC">
        <w:t xml:space="preserve"> </w:t>
      </w:r>
      <w:r w:rsidRPr="006A7E03">
        <w:t xml:space="preserve">(geraadpleegd </w:t>
      </w:r>
      <w:r>
        <w:t>op 28 maart 2025).</w:t>
      </w:r>
    </w:p>
  </w:footnote>
  <w:footnote w:id="112">
    <w:p w14:paraId="667B7BAF" w14:textId="77777777" w:rsidR="002E3440" w:rsidRDefault="002E3440" w:rsidP="002E3440">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104.</w:t>
      </w:r>
    </w:p>
  </w:footnote>
  <w:footnote w:id="113">
    <w:p w14:paraId="7B870A72" w14:textId="447FE0C6" w:rsidR="002E3440" w:rsidRDefault="002E3440">
      <w:pPr>
        <w:pStyle w:val="Voetnoottekst"/>
      </w:pPr>
      <w:r>
        <w:rPr>
          <w:rStyle w:val="Voetnootmarkering"/>
        </w:rPr>
        <w:footnoteRef/>
      </w:r>
      <w:r>
        <w:t xml:space="preserve"> </w:t>
      </w:r>
      <w:r w:rsidRPr="002E3440">
        <w:t>FEDASIL, ‘</w:t>
      </w:r>
      <w:hyperlink r:id="rId26" w:history="1">
        <w:r w:rsidRPr="004673FC">
          <w:rPr>
            <w:rStyle w:val="Hyperlink"/>
          </w:rPr>
          <w:t>Geen opvang voor alleenstaande mannen</w:t>
        </w:r>
      </w:hyperlink>
      <w:r w:rsidRPr="002E3440">
        <w:t xml:space="preserve">’, </w:t>
      </w:r>
      <w:r w:rsidRPr="002E3440">
        <w:rPr>
          <w:i/>
          <w:iCs/>
        </w:rPr>
        <w:t xml:space="preserve">Fedasil </w:t>
      </w:r>
      <w:r w:rsidRPr="002E3440">
        <w:t>30 augustus 2023</w:t>
      </w:r>
      <w:r w:rsidR="004673FC">
        <w:t xml:space="preserve"> </w:t>
      </w:r>
      <w:r w:rsidRPr="002E3440">
        <w:t xml:space="preserve">(geraadpleegd op 28 maart </w:t>
      </w:r>
      <w:r>
        <w:t>2025).</w:t>
      </w:r>
    </w:p>
  </w:footnote>
  <w:footnote w:id="114">
    <w:p w14:paraId="496E1CC9" w14:textId="3062B22E" w:rsidR="005D723F" w:rsidRDefault="005D723F">
      <w:pPr>
        <w:pStyle w:val="Voetnoottekst"/>
      </w:pPr>
      <w:r>
        <w:rPr>
          <w:rStyle w:val="Voetnootmarkering"/>
        </w:rPr>
        <w:footnoteRef/>
      </w:r>
      <w:r>
        <w:t xml:space="preserve"> VLUCHTELINGENWERK VLAANDEREN, CIRÉ, MÉDÉCINS DU MONDE, ARTSEN ZONDER GRENZEN, BELREFUGEES, CARITAS, HUB, ‘Niet-opvangbeleid Dashboard’, </w:t>
      </w:r>
      <w:r w:rsidRPr="008A476C">
        <w:rPr>
          <w:i/>
          <w:iCs/>
        </w:rPr>
        <w:t>Caritas international Belgique</w:t>
      </w:r>
      <w:r>
        <w:t xml:space="preserve"> 30 september 2023, 5.</w:t>
      </w:r>
    </w:p>
  </w:footnote>
  <w:footnote w:id="115">
    <w:p w14:paraId="20CAA618" w14:textId="2E960B92" w:rsidR="00816205" w:rsidRDefault="00816205">
      <w:pPr>
        <w:pStyle w:val="Voetnoottekst"/>
      </w:pPr>
      <w:r>
        <w:rPr>
          <w:rStyle w:val="Voetnootmarkering"/>
        </w:rPr>
        <w:footnoteRef/>
      </w:r>
      <w:r>
        <w:t xml:space="preserve"> Art. 18 Opvangwet.</w:t>
      </w:r>
    </w:p>
  </w:footnote>
  <w:footnote w:id="116">
    <w:p w14:paraId="0DFCA163" w14:textId="0F44C819" w:rsidR="008A476C" w:rsidRDefault="008A476C">
      <w:pPr>
        <w:pStyle w:val="Voetnoottekst"/>
      </w:pPr>
      <w:r>
        <w:rPr>
          <w:rStyle w:val="Voetnootmarkering"/>
        </w:rPr>
        <w:footnoteRef/>
      </w:r>
      <w:r>
        <w:t xml:space="preserve"> MYRIA, ‘</w:t>
      </w:r>
      <w:hyperlink r:id="rId27" w:history="1">
        <w:r w:rsidRPr="004673FC">
          <w:rPr>
            <w:rStyle w:val="Hyperlink"/>
          </w:rPr>
          <w:t>Mensenrechten ,ook voor alleenstaande mannelijke asielzoekers’</w:t>
        </w:r>
      </w:hyperlink>
      <w:r>
        <w:t xml:space="preserve">, </w:t>
      </w:r>
      <w:r w:rsidRPr="008A476C">
        <w:rPr>
          <w:i/>
          <w:iCs/>
        </w:rPr>
        <w:t>Myria</w:t>
      </w:r>
      <w:r>
        <w:t xml:space="preserve"> 8 september 2023</w:t>
      </w:r>
      <w:r w:rsidR="004673FC">
        <w:t xml:space="preserve"> </w:t>
      </w:r>
      <w:r w:rsidRPr="008A476C">
        <w:t>(geraadpleegd op 28 maart 2025).</w:t>
      </w:r>
    </w:p>
  </w:footnote>
  <w:footnote w:id="117">
    <w:p w14:paraId="28D09634" w14:textId="53531C0D" w:rsidR="00C410F5" w:rsidRDefault="00C410F5">
      <w:pPr>
        <w:pStyle w:val="Voetnoottekst"/>
      </w:pPr>
      <w:r>
        <w:rPr>
          <w:rStyle w:val="Voetnootmarkering"/>
        </w:rPr>
        <w:footnoteRef/>
      </w:r>
      <w:r>
        <w:t xml:space="preserve"> Verdrag tot bescherming van de Rechten van de Mens en de Fundamentele Vrijheden, </w:t>
      </w:r>
      <w:r w:rsidRPr="00C410F5">
        <w:rPr>
          <w:i/>
          <w:iCs/>
        </w:rPr>
        <w:t>BS</w:t>
      </w:r>
      <w:r>
        <w:t xml:space="preserve"> 19 augustus 1955.</w:t>
      </w:r>
    </w:p>
  </w:footnote>
  <w:footnote w:id="118">
    <w:p w14:paraId="112F2C48" w14:textId="69381FA3" w:rsidR="00C410F5" w:rsidRPr="00C410F5" w:rsidRDefault="00C410F5">
      <w:pPr>
        <w:pStyle w:val="Voetnoottekst"/>
      </w:pPr>
      <w:r>
        <w:rPr>
          <w:rStyle w:val="Voetnootmarkering"/>
        </w:rPr>
        <w:footnoteRef/>
      </w:r>
      <w:r>
        <w:t xml:space="preserve"> </w:t>
      </w:r>
      <w:r w:rsidRPr="00C410F5">
        <w:t>Verdrag van Genève betreffende de status van vluchtelingen van 28 juli 1951.</w:t>
      </w:r>
    </w:p>
  </w:footnote>
  <w:footnote w:id="119">
    <w:p w14:paraId="77E9DB7E" w14:textId="04DEAD8E" w:rsidR="00C410F5" w:rsidRPr="005D25DC" w:rsidRDefault="00C410F5">
      <w:pPr>
        <w:pStyle w:val="Voetnoottekst"/>
        <w:rPr>
          <w:color w:val="000000" w:themeColor="text1"/>
        </w:rPr>
      </w:pPr>
      <w:r>
        <w:rPr>
          <w:rStyle w:val="Voetnootmarkering"/>
        </w:rPr>
        <w:footnoteRef/>
      </w:r>
      <w:r>
        <w:t xml:space="preserve"> VREEMDELINGENRECHT &amp; INTERNATIONAAL FAMILIEREC</w:t>
      </w:r>
      <w:r w:rsidRPr="00C410F5">
        <w:t>HT, ‘</w:t>
      </w:r>
      <w:hyperlink r:id="rId28" w:history="1">
        <w:r w:rsidRPr="004673FC">
          <w:rPr>
            <w:rStyle w:val="Hyperlink"/>
          </w:rPr>
          <w:t>Rechtbank eerste aanleg Den Haag (Nederland): interstatelijk vertrouwensbeginsel voor Dublin-asieloverdracht naar België in vraag omwille van opvangcrisis’</w:t>
        </w:r>
      </w:hyperlink>
      <w:r>
        <w:t xml:space="preserve">, </w:t>
      </w:r>
      <w:r w:rsidR="005D25DC">
        <w:rPr>
          <w:i/>
          <w:iCs/>
          <w:color w:val="000000" w:themeColor="text1"/>
        </w:rPr>
        <w:t>V</w:t>
      </w:r>
      <w:r w:rsidRPr="005D25DC">
        <w:rPr>
          <w:i/>
          <w:iCs/>
          <w:color w:val="000000" w:themeColor="text1"/>
        </w:rPr>
        <w:t>reemdelingenrecht</w:t>
      </w:r>
      <w:r w:rsidR="004673FC">
        <w:rPr>
          <w:color w:val="000000" w:themeColor="text1"/>
        </w:rPr>
        <w:t xml:space="preserve"> </w:t>
      </w:r>
      <w:r w:rsidRPr="005D25DC">
        <w:rPr>
          <w:color w:val="000000" w:themeColor="text1"/>
          <w:lang w:val="nl-BE"/>
        </w:rPr>
        <w:t xml:space="preserve">(geraadpleegd op 28 maart 2025). </w:t>
      </w:r>
    </w:p>
  </w:footnote>
  <w:footnote w:id="120">
    <w:p w14:paraId="3E645614" w14:textId="6320E1A7" w:rsidR="008A0084" w:rsidRDefault="008A0084">
      <w:pPr>
        <w:pStyle w:val="Voetnoottekst"/>
      </w:pPr>
      <w:r w:rsidRPr="005D25DC">
        <w:rPr>
          <w:rStyle w:val="Voetnootmarkering"/>
          <w:color w:val="000000" w:themeColor="text1"/>
        </w:rPr>
        <w:footnoteRef/>
      </w:r>
      <w:r w:rsidRPr="005D25DC">
        <w:rPr>
          <w:color w:val="000000" w:themeColor="text1"/>
        </w:rPr>
        <w:t xml:space="preserve"> Rechtbank van eerste aanleg Den Haag </w:t>
      </w:r>
      <w:r>
        <w:t>20 februari 2023, NL23.382,</w:t>
      </w:r>
      <w:r w:rsidRPr="008A0084">
        <w:rPr>
          <w:i/>
          <w:iCs/>
        </w:rPr>
        <w:t xml:space="preserve"> JV</w:t>
      </w:r>
      <w:r>
        <w:t xml:space="preserve"> 2023/81.</w:t>
      </w:r>
    </w:p>
  </w:footnote>
  <w:footnote w:id="121">
    <w:p w14:paraId="19E18B3A" w14:textId="1BD79EC1" w:rsidR="00AF6426" w:rsidRDefault="00AF6426">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71.</w:t>
      </w:r>
    </w:p>
  </w:footnote>
  <w:footnote w:id="122">
    <w:p w14:paraId="74EFB8C4" w14:textId="75B27103" w:rsidR="00296AA5" w:rsidRPr="00DC44DE" w:rsidRDefault="00296AA5">
      <w:pPr>
        <w:pStyle w:val="Voetnoottekst"/>
        <w:rPr>
          <w:lang w:val="en-US"/>
        </w:rPr>
      </w:pPr>
      <w:r>
        <w:rPr>
          <w:rStyle w:val="Voetnootmarkering"/>
        </w:rPr>
        <w:footnoteRef/>
      </w:r>
      <w:r w:rsidRPr="00DC44DE">
        <w:rPr>
          <w:lang w:val="en-US"/>
        </w:rPr>
        <w:t xml:space="preserve"> </w:t>
      </w:r>
      <w:r w:rsidR="0058225C" w:rsidRPr="00DC44DE">
        <w:rPr>
          <w:lang w:val="en-US"/>
        </w:rPr>
        <w:t>EHRM 18 juli 2023, 49255/22, ‘Camara/België’</w:t>
      </w:r>
      <w:r w:rsidR="00FB6CDD">
        <w:rPr>
          <w:lang w:val="en-US"/>
        </w:rPr>
        <w:t>.</w:t>
      </w:r>
    </w:p>
  </w:footnote>
  <w:footnote w:id="123">
    <w:p w14:paraId="48053732" w14:textId="438FD1DF" w:rsidR="00296AA5" w:rsidRPr="00DC44DE" w:rsidRDefault="00296AA5">
      <w:pPr>
        <w:pStyle w:val="Voetnoottekst"/>
        <w:rPr>
          <w:lang w:val="en-US"/>
        </w:rPr>
      </w:pPr>
      <w:r>
        <w:rPr>
          <w:rStyle w:val="Voetnootmarkering"/>
        </w:rPr>
        <w:footnoteRef/>
      </w:r>
      <w:r w:rsidRPr="00DC44DE">
        <w:rPr>
          <w:lang w:val="en-US"/>
        </w:rPr>
        <w:t xml:space="preserve"> Art. 6 EVRM.</w:t>
      </w:r>
    </w:p>
  </w:footnote>
  <w:footnote w:id="124">
    <w:p w14:paraId="3F24649C" w14:textId="0FE379CD" w:rsidR="00CB3333" w:rsidRDefault="00CB3333">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136.</w:t>
      </w:r>
    </w:p>
  </w:footnote>
  <w:footnote w:id="125">
    <w:p w14:paraId="6924F95F" w14:textId="1E9D6CC3" w:rsidR="008A476C" w:rsidRDefault="008A476C">
      <w:pPr>
        <w:pStyle w:val="Voetnoottekst"/>
      </w:pPr>
      <w:r>
        <w:rPr>
          <w:rStyle w:val="Voetnootmarkering"/>
        </w:rPr>
        <w:footnoteRef/>
      </w:r>
      <w:r>
        <w:t xml:space="preserve"> </w:t>
      </w:r>
      <w:r w:rsidRPr="00B24C3F">
        <w:rPr>
          <w:lang w:val="nl-BE"/>
        </w:rPr>
        <w:t xml:space="preserve">MYRIA, FIRM, FEDERALE OMBUDSMAN, KRC en DROIT DE L’ENFANTS, </w:t>
      </w:r>
      <w:r>
        <w:rPr>
          <w:lang w:val="nl-BE"/>
        </w:rPr>
        <w:t>‘</w:t>
      </w:r>
      <w:r w:rsidRPr="00B24C3F">
        <w:t>Federale regering faalt in de aanpak van de opvangcrisis: humanitaire crisis en rechtsstaat aangetast</w:t>
      </w:r>
      <w:r>
        <w:t xml:space="preserve">’, </w:t>
      </w:r>
      <w:r w:rsidR="00F86BA5">
        <w:rPr>
          <w:i/>
          <w:iCs/>
        </w:rPr>
        <w:t>M</w:t>
      </w:r>
      <w:r w:rsidRPr="00316B9B">
        <w:rPr>
          <w:i/>
          <w:iCs/>
        </w:rPr>
        <w:t>yria</w:t>
      </w:r>
      <w:r>
        <w:t xml:space="preserve"> 21 december 2022, 3.</w:t>
      </w:r>
    </w:p>
  </w:footnote>
  <w:footnote w:id="126">
    <w:p w14:paraId="63F1A8DB" w14:textId="0B39B717" w:rsidR="009F6A0B" w:rsidRDefault="009F6A0B">
      <w:pPr>
        <w:pStyle w:val="Voetnoottekst"/>
      </w:pPr>
      <w:r>
        <w:rPr>
          <w:rStyle w:val="Voetnootmarkering"/>
        </w:rPr>
        <w:footnoteRef/>
      </w:r>
      <w:r>
        <w:t xml:space="preserve"> FEDASIL, ‘</w:t>
      </w:r>
      <w:hyperlink r:id="rId29" w:history="1">
        <w:r w:rsidRPr="004673FC">
          <w:rPr>
            <w:rStyle w:val="Hyperlink"/>
          </w:rPr>
          <w:t>Verzoek tot betaling (requisitorium)</w:t>
        </w:r>
      </w:hyperlink>
      <w:r>
        <w:t xml:space="preserve">’, </w:t>
      </w:r>
      <w:r w:rsidRPr="009F6A0B">
        <w:rPr>
          <w:i/>
          <w:iCs/>
        </w:rPr>
        <w:t>Fedasil info</w:t>
      </w:r>
      <w:r w:rsidR="004673FC">
        <w:t xml:space="preserve"> </w:t>
      </w:r>
      <w:r w:rsidRPr="009F6A0B">
        <w:t xml:space="preserve">(geraadpleegd </w:t>
      </w:r>
      <w:r>
        <w:t>op 28 maart 2025).</w:t>
      </w:r>
    </w:p>
  </w:footnote>
  <w:footnote w:id="127">
    <w:p w14:paraId="538BB0C5" w14:textId="77777777" w:rsidR="009F6A0B" w:rsidRDefault="009F6A0B" w:rsidP="009F6A0B">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106-107.</w:t>
      </w:r>
    </w:p>
  </w:footnote>
  <w:footnote w:id="128">
    <w:p w14:paraId="0F15EF8D" w14:textId="0A0D9EBD" w:rsidR="00E62535" w:rsidRPr="004673FC" w:rsidRDefault="00E62535">
      <w:pPr>
        <w:pStyle w:val="Voetnoottekst"/>
      </w:pPr>
      <w:r w:rsidRPr="00E62535">
        <w:rPr>
          <w:rStyle w:val="Voetnootmarkering"/>
        </w:rPr>
        <w:footnoteRef/>
      </w:r>
      <w:r w:rsidR="006E17D3">
        <w:t xml:space="preserve"> </w:t>
      </w:r>
      <w:r w:rsidRPr="00E62535">
        <w:t>FEDASIL, ‘</w:t>
      </w:r>
      <w:hyperlink r:id="rId30" w:history="1">
        <w:r w:rsidRPr="004673FC">
          <w:rPr>
            <w:rStyle w:val="Hyperlink"/>
          </w:rPr>
          <w:t>Verblijf in het opvangcentrum</w:t>
        </w:r>
      </w:hyperlink>
      <w:r w:rsidRPr="00E62535">
        <w:t xml:space="preserve">’, </w:t>
      </w:r>
      <w:r w:rsidRPr="00E62535">
        <w:rPr>
          <w:i/>
          <w:iCs/>
        </w:rPr>
        <w:t>Fedasil</w:t>
      </w:r>
      <w:r w:rsidR="004673FC">
        <w:t xml:space="preserve"> </w:t>
      </w:r>
      <w:r w:rsidRPr="00E62535">
        <w:rPr>
          <w:lang w:val="nl-BE"/>
        </w:rPr>
        <w:t xml:space="preserve">(geraadpleegd </w:t>
      </w:r>
      <w:r>
        <w:rPr>
          <w:lang w:val="nl-BE"/>
        </w:rPr>
        <w:t>op 23 maart 2025).</w:t>
      </w:r>
    </w:p>
  </w:footnote>
  <w:footnote w:id="129">
    <w:p w14:paraId="4DEC58F5" w14:textId="7B9F566F" w:rsidR="00E62535" w:rsidRDefault="00E62535">
      <w:pPr>
        <w:pStyle w:val="Voetnoottekst"/>
      </w:pPr>
      <w:r>
        <w:rPr>
          <w:rStyle w:val="Voetnootmarkering"/>
        </w:rPr>
        <w:footnoteRef/>
      </w:r>
      <w:r>
        <w:t xml:space="preserve"> Art. 31 Opvangwet. </w:t>
      </w:r>
    </w:p>
  </w:footnote>
  <w:footnote w:id="130">
    <w:p w14:paraId="7AB93A32" w14:textId="39A613C0" w:rsidR="003D3C5C" w:rsidRPr="003D3C5C" w:rsidRDefault="003D3C5C">
      <w:pPr>
        <w:pStyle w:val="Voetnoottekst"/>
      </w:pPr>
      <w:r>
        <w:rPr>
          <w:rStyle w:val="Voetnootmarkering"/>
        </w:rPr>
        <w:footnoteRef/>
      </w:r>
      <w:r>
        <w:t xml:space="preserve"> MYRIA, ‘</w:t>
      </w:r>
      <w:hyperlink r:id="rId31" w:history="1">
        <w:r w:rsidRPr="004673FC">
          <w:rPr>
            <w:rStyle w:val="Hyperlink"/>
          </w:rPr>
          <w:t>Mensenrechten, ook voor alleenstaande mannelijke asielzoekers’</w:t>
        </w:r>
      </w:hyperlink>
      <w:r w:rsidRPr="003D3C5C">
        <w:rPr>
          <w:i/>
          <w:iCs/>
        </w:rPr>
        <w:t>, Myria</w:t>
      </w:r>
      <w:r>
        <w:t xml:space="preserve"> 8 september 2023</w:t>
      </w:r>
      <w:r w:rsidR="004673FC">
        <w:t xml:space="preserve"> </w:t>
      </w:r>
      <w:r w:rsidRPr="003D3C5C">
        <w:t>(geraadpleegd op 28 maart 2025).</w:t>
      </w:r>
    </w:p>
  </w:footnote>
  <w:footnote w:id="131">
    <w:p w14:paraId="35424CAE" w14:textId="004F044A" w:rsidR="001774A5" w:rsidRDefault="001774A5">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2024, 69.</w:t>
      </w:r>
    </w:p>
  </w:footnote>
  <w:footnote w:id="132">
    <w:p w14:paraId="74492FE3" w14:textId="079D0281" w:rsidR="003D3C5C" w:rsidRDefault="003D3C5C">
      <w:pPr>
        <w:pStyle w:val="Voetnoottekst"/>
      </w:pPr>
      <w:r w:rsidRPr="003D3C5C">
        <w:rPr>
          <w:rStyle w:val="Voetnootmarkering"/>
        </w:rPr>
        <w:footnoteRef/>
      </w:r>
      <w:r w:rsidRPr="003D3C5C">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2024, 107.</w:t>
      </w:r>
    </w:p>
  </w:footnote>
  <w:footnote w:id="133">
    <w:p w14:paraId="10310874" w14:textId="7426B3CD" w:rsidR="001774A5" w:rsidRDefault="001774A5">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2024, 102.</w:t>
      </w:r>
    </w:p>
  </w:footnote>
  <w:footnote w:id="134">
    <w:p w14:paraId="10459680" w14:textId="10A89609" w:rsidR="009F6A0B" w:rsidRDefault="009F6A0B">
      <w:pPr>
        <w:pStyle w:val="Voetnoottekst"/>
      </w:pPr>
      <w:r>
        <w:rPr>
          <w:rStyle w:val="Voetnootmarkering"/>
        </w:rPr>
        <w:footnoteRef/>
      </w:r>
      <w:r>
        <w:t xml:space="preserve"> Art. 34 en art. 35 Opvangwet.</w:t>
      </w:r>
    </w:p>
  </w:footnote>
  <w:footnote w:id="135">
    <w:p w14:paraId="77CE2304" w14:textId="2EA453F5" w:rsidR="00CE0837" w:rsidRDefault="00CE0837">
      <w:pPr>
        <w:pStyle w:val="Voetnoottekst"/>
      </w:pPr>
      <w:r>
        <w:rPr>
          <w:rStyle w:val="Voetnootmarkering"/>
        </w:rPr>
        <w:footnoteRef/>
      </w:r>
      <w:r>
        <w:t xml:space="preserve"> Instructie van Fedasil betreffende Vrijwillig vertrek voor bewoners van collectieve centra – ondersteuning via maaltijdcheques voor mensen met een eigen verblijfsoplossing van 16 oktober 2020.</w:t>
      </w:r>
    </w:p>
  </w:footnote>
  <w:footnote w:id="136">
    <w:p w14:paraId="087933B4" w14:textId="2E8820F9" w:rsidR="0048537B" w:rsidRDefault="0048537B">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 xml:space="preserve">2024, 80. </w:t>
      </w:r>
    </w:p>
  </w:footnote>
  <w:footnote w:id="137">
    <w:p w14:paraId="3C6A7A64" w14:textId="251DB832" w:rsidR="0048537B" w:rsidRDefault="0048537B">
      <w:pPr>
        <w:pStyle w:val="Voetnoottekst"/>
      </w:pPr>
      <w:r>
        <w:rPr>
          <w:rStyle w:val="Voetnootmarkering"/>
        </w:rPr>
        <w:footnoteRef/>
      </w:r>
      <w:r>
        <w:t xml:space="preserve"> TEMMERMAN M., ‘</w:t>
      </w:r>
      <w:hyperlink r:id="rId32" w:history="1">
        <w:r w:rsidRPr="004673FC">
          <w:rPr>
            <w:rStyle w:val="Hyperlink"/>
          </w:rPr>
          <w:t>Justitie weigert een leeftijdstest bij asielzoekers tot ze een opvangplaats krijgen’</w:t>
        </w:r>
      </w:hyperlink>
      <w:r>
        <w:t xml:space="preserve">, </w:t>
      </w:r>
      <w:r w:rsidRPr="0048537B">
        <w:rPr>
          <w:i/>
          <w:iCs/>
        </w:rPr>
        <w:t>vrt nws</w:t>
      </w:r>
      <w:r>
        <w:t xml:space="preserve"> 22 </w:t>
      </w:r>
      <w:r w:rsidRPr="0048537B">
        <w:t>november 2022</w:t>
      </w:r>
      <w:r w:rsidR="004673FC">
        <w:t xml:space="preserve"> </w:t>
      </w:r>
      <w:r w:rsidRPr="0048537B">
        <w:t xml:space="preserve">(geraadpleegd </w:t>
      </w:r>
      <w:r>
        <w:t xml:space="preserve">op 28 maart 2025). </w:t>
      </w:r>
    </w:p>
  </w:footnote>
  <w:footnote w:id="138">
    <w:p w14:paraId="374FD715" w14:textId="4E608C33" w:rsidR="00215D3A" w:rsidRDefault="00215D3A">
      <w:pPr>
        <w:pStyle w:val="Voetnoottekst"/>
      </w:pPr>
      <w:r>
        <w:rPr>
          <w:rStyle w:val="Voetnootmarkering"/>
        </w:rPr>
        <w:footnoteRef/>
      </w:r>
      <w:r>
        <w:t xml:space="preserve"> VLUCHTELINGENWERK VLAANDEREN, ‘ Brusselse politie vernielt kartonnen tenten van minderjarige asielzoekers: trieste episode van een structureel probleem’, </w:t>
      </w:r>
      <w:r w:rsidRPr="00F86BA5">
        <w:rPr>
          <w:i/>
          <w:iCs/>
        </w:rPr>
        <w:t>Vluchtelingenwerk Vlaanderen nieuwsberichten</w:t>
      </w:r>
      <w:r>
        <w:t xml:space="preserve"> 19 oktober 2022. </w:t>
      </w:r>
    </w:p>
  </w:footnote>
  <w:footnote w:id="139">
    <w:p w14:paraId="6AEAC481" w14:textId="66013142" w:rsidR="002D05B3" w:rsidRDefault="002D05B3">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2024, 104.</w:t>
      </w:r>
    </w:p>
  </w:footnote>
  <w:footnote w:id="140">
    <w:p w14:paraId="08A1DAA4" w14:textId="12F46EEE" w:rsidR="00247B9E" w:rsidRDefault="00247B9E">
      <w:pPr>
        <w:pStyle w:val="Voetnoottekst"/>
      </w:pPr>
      <w:r>
        <w:rPr>
          <w:rStyle w:val="Voetnootmarkering"/>
        </w:rPr>
        <w:footnoteRef/>
      </w:r>
      <w:r>
        <w:t xml:space="preserve"> Art. 4, §2 Opvangwet. </w:t>
      </w:r>
    </w:p>
  </w:footnote>
  <w:footnote w:id="141">
    <w:p w14:paraId="4E9281F7" w14:textId="40E2CB0E" w:rsidR="0057047A" w:rsidRDefault="0057047A">
      <w:pPr>
        <w:pStyle w:val="Voetnoottekst"/>
      </w:pPr>
      <w:r>
        <w:rPr>
          <w:rStyle w:val="Voetnootmarkering"/>
        </w:rPr>
        <w:footnoteRef/>
      </w:r>
      <w:r>
        <w:t xml:space="preserve"> </w:t>
      </w:r>
      <w:proofErr w:type="spellStart"/>
      <w:r>
        <w:t>Arbh</w:t>
      </w:r>
      <w:proofErr w:type="spellEnd"/>
      <w:r>
        <w:t>. 20 december 2022, 2022/KB/23.</w:t>
      </w:r>
    </w:p>
  </w:footnote>
  <w:footnote w:id="142">
    <w:p w14:paraId="42BB2978" w14:textId="3AE72C05" w:rsidR="00D57CA1" w:rsidRDefault="00D57CA1">
      <w:pPr>
        <w:pStyle w:val="Voetnoottekst"/>
      </w:pPr>
      <w:r>
        <w:rPr>
          <w:rStyle w:val="Voetnootmarkering"/>
        </w:rPr>
        <w:footnoteRef/>
      </w:r>
      <w:r>
        <w:t xml:space="preserve"> VREEMDELINGENRECHT &amp; INTERNATIONAAL RECHT, ‘</w:t>
      </w:r>
      <w:hyperlink r:id="rId33" w:history="1">
        <w:r w:rsidRPr="004673FC">
          <w:rPr>
            <w:rStyle w:val="Hyperlink"/>
          </w:rPr>
          <w:t>Waar heeft een verzoeker om internationale bescherming recht op opvang?</w:t>
        </w:r>
      </w:hyperlink>
      <w:r>
        <w:t xml:space="preserve">’, </w:t>
      </w:r>
      <w:r w:rsidRPr="00316B9B">
        <w:rPr>
          <w:i/>
          <w:iCs/>
        </w:rPr>
        <w:t>vreemdelingenrecht</w:t>
      </w:r>
      <w:r w:rsidR="004673FC">
        <w:t xml:space="preserve"> </w:t>
      </w:r>
      <w:r w:rsidRPr="00D57CA1">
        <w:rPr>
          <w:color w:val="000000" w:themeColor="text1"/>
        </w:rPr>
        <w:t>(</w:t>
      </w:r>
      <w:r>
        <w:t xml:space="preserve">geraadpleegd op 23 maart 2025). </w:t>
      </w:r>
    </w:p>
  </w:footnote>
  <w:footnote w:id="143">
    <w:p w14:paraId="733F5C5A" w14:textId="517EF112" w:rsidR="00D57CA1" w:rsidRDefault="00D57CA1">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124-125.</w:t>
      </w:r>
    </w:p>
  </w:footnote>
  <w:footnote w:id="144">
    <w:p w14:paraId="0B0C9633" w14:textId="73C4F4F7" w:rsidR="00316B9B" w:rsidRDefault="00316B9B">
      <w:pPr>
        <w:pStyle w:val="Voetnoottekst"/>
      </w:pPr>
      <w:r>
        <w:rPr>
          <w:rStyle w:val="Voetnootmarkering"/>
        </w:rPr>
        <w:footnoteRef/>
      </w:r>
      <w:r>
        <w:t xml:space="preserve"> VREEMDELINGENRECHT &amp; INTERNATIONAAL FAMILIERECHT, ‘</w:t>
      </w:r>
      <w:hyperlink r:id="rId34" w:history="1">
        <w:r w:rsidRPr="004673FC">
          <w:rPr>
            <w:rStyle w:val="Hyperlink"/>
          </w:rPr>
          <w:t>Wettelijk kader en rechtspraak over gebrek aan opvang van asielzoekers met oneigenlijke code no show</w:t>
        </w:r>
      </w:hyperlink>
      <w:r>
        <w:t xml:space="preserve">’, </w:t>
      </w:r>
      <w:r w:rsidRPr="00316B9B">
        <w:rPr>
          <w:i/>
          <w:iCs/>
        </w:rPr>
        <w:t>vreemdelingenrecht</w:t>
      </w:r>
      <w:r w:rsidR="004673FC">
        <w:t xml:space="preserve"> </w:t>
      </w:r>
      <w:r>
        <w:t xml:space="preserve">(geraadpleegd op 23 maart 2025). </w:t>
      </w:r>
    </w:p>
  </w:footnote>
  <w:footnote w:id="145">
    <w:p w14:paraId="527576D1" w14:textId="77777777" w:rsidR="0019187E" w:rsidRPr="0019187E" w:rsidRDefault="0019187E" w:rsidP="0019187E">
      <w:pPr>
        <w:pStyle w:val="Voetnoottekst"/>
        <w:rPr>
          <w:lang w:val="en-US"/>
        </w:rPr>
      </w:pPr>
      <w:r>
        <w:rPr>
          <w:rStyle w:val="Voetnootmarkering"/>
        </w:rPr>
        <w:footnoteRef/>
      </w:r>
      <w:r w:rsidRPr="0019187E">
        <w:rPr>
          <w:lang w:val="en-US"/>
        </w:rPr>
        <w:t xml:space="preserve"> Art. 580, 8°, f) Ger.W. </w:t>
      </w:r>
    </w:p>
  </w:footnote>
  <w:footnote w:id="146">
    <w:p w14:paraId="7F5C135A" w14:textId="77777777" w:rsidR="0019187E" w:rsidRDefault="0019187E" w:rsidP="0019187E">
      <w:pPr>
        <w:pStyle w:val="Voetnoottekst"/>
      </w:pPr>
      <w:r>
        <w:rPr>
          <w:rStyle w:val="Voetnootmarkering"/>
        </w:rPr>
        <w:footnoteRef/>
      </w:r>
      <w:r w:rsidRPr="0019187E">
        <w:rPr>
          <w:lang w:val="en-US"/>
        </w:rPr>
        <w:t xml:space="preserve"> Arbrb. </w:t>
      </w:r>
      <w:r>
        <w:t>Brussel (Fr.) 15 november 2021, 21/743/K (ongepubliceerd).</w:t>
      </w:r>
    </w:p>
  </w:footnote>
  <w:footnote w:id="147">
    <w:p w14:paraId="0A5F6553" w14:textId="77777777" w:rsidR="0019187E" w:rsidRDefault="0019187E" w:rsidP="0019187E">
      <w:pPr>
        <w:pStyle w:val="Voetnoottekst"/>
      </w:pPr>
      <w:r>
        <w:rPr>
          <w:rStyle w:val="Voetnootmarkering"/>
        </w:rPr>
        <w:footnoteRef/>
      </w:r>
      <w:r>
        <w:t xml:space="preserve"> Arbrb. Brussel (Nl.) 7 maart 2022, 22/16/K (ongepubliceerd). </w:t>
      </w:r>
    </w:p>
  </w:footnote>
  <w:footnote w:id="148">
    <w:p w14:paraId="08BEDDEC" w14:textId="77777777" w:rsidR="0019187E" w:rsidRDefault="0019187E" w:rsidP="0019187E">
      <w:pPr>
        <w:pStyle w:val="Voetnoottekst"/>
      </w:pPr>
      <w:r>
        <w:rPr>
          <w:rStyle w:val="Voetnootmarkering"/>
        </w:rPr>
        <w:footnoteRef/>
      </w:r>
      <w:r>
        <w:t xml:space="preserve"> Arbrb. Brussel (Nl.) 29 november 2022, 22/206/K (ongepubliceerd). </w:t>
      </w:r>
    </w:p>
  </w:footnote>
  <w:footnote w:id="149">
    <w:p w14:paraId="1D546620" w14:textId="77777777" w:rsidR="0019187E" w:rsidRDefault="0019187E" w:rsidP="0019187E">
      <w:pPr>
        <w:pStyle w:val="Voetnoottekst"/>
      </w:pPr>
      <w:r>
        <w:rPr>
          <w:rStyle w:val="Voetnootmarkering"/>
        </w:rPr>
        <w:footnoteRef/>
      </w:r>
      <w:r>
        <w:t xml:space="preserve"> Arbrb. Brussel (Fr.) 3 november 2021, 21/620/K (ongepubliceerd). </w:t>
      </w:r>
    </w:p>
  </w:footnote>
  <w:footnote w:id="150">
    <w:p w14:paraId="1E2EA486" w14:textId="77777777" w:rsidR="0019187E" w:rsidRDefault="0019187E" w:rsidP="0019187E">
      <w:pPr>
        <w:pStyle w:val="Voetnoottekst"/>
      </w:pPr>
      <w:r>
        <w:rPr>
          <w:rStyle w:val="Voetnootmarkering"/>
        </w:rPr>
        <w:footnoteRef/>
      </w:r>
      <w:r>
        <w:t xml:space="preserve"> Arbrb. Brussel (Nl.) 28 december 2022, 22/331/K (ongepubliceerd). </w:t>
      </w:r>
    </w:p>
  </w:footnote>
  <w:footnote w:id="151">
    <w:p w14:paraId="7E6A6944" w14:textId="77777777" w:rsidR="0019187E" w:rsidRDefault="0019187E" w:rsidP="0019187E">
      <w:pPr>
        <w:pStyle w:val="Voetnoottekst"/>
      </w:pPr>
      <w:r>
        <w:rPr>
          <w:rStyle w:val="Voetnootmarkering"/>
        </w:rPr>
        <w:footnoteRef/>
      </w:r>
      <w:r>
        <w:t xml:space="preserve"> Arbrb. Brussel (Fr.) 10 november 2021, 21/708/K (ongepubliceerd). </w:t>
      </w:r>
    </w:p>
  </w:footnote>
  <w:footnote w:id="152">
    <w:p w14:paraId="53554592" w14:textId="77777777" w:rsidR="0019187E" w:rsidRDefault="0019187E" w:rsidP="0019187E">
      <w:pPr>
        <w:pStyle w:val="Voetnoottekst"/>
      </w:pPr>
      <w:r>
        <w:rPr>
          <w:rStyle w:val="Voetnootmarkering"/>
        </w:rPr>
        <w:footnoteRef/>
      </w:r>
      <w:r>
        <w:t xml:space="preserve"> Arbrb. Brussel (Fr.) 9 november 2021, 21/699/K (ongepubliceerd). </w:t>
      </w:r>
    </w:p>
  </w:footnote>
  <w:footnote w:id="153">
    <w:p w14:paraId="7B06A33C" w14:textId="63DAD7AC" w:rsidR="003B6AF9" w:rsidRDefault="003B6AF9">
      <w:pPr>
        <w:pStyle w:val="Voetnoottekst"/>
      </w:pPr>
      <w:r>
        <w:rPr>
          <w:rStyle w:val="Voetnootmarkering"/>
        </w:rPr>
        <w:footnoteRef/>
      </w:r>
      <w:r>
        <w:t xml:space="preserve"> MYRIA, ‘Verslag contactvergadering internationale bescherming‘, </w:t>
      </w:r>
      <w:r w:rsidRPr="003B6AF9">
        <w:rPr>
          <w:i/>
          <w:iCs/>
        </w:rPr>
        <w:t>Myria</w:t>
      </w:r>
      <w:r>
        <w:rPr>
          <w:i/>
          <w:iCs/>
        </w:rPr>
        <w:t xml:space="preserve"> </w:t>
      </w:r>
      <w:r w:rsidRPr="003B6AF9">
        <w:t>19 maart 2025,</w:t>
      </w:r>
      <w:r>
        <w:t xml:space="preserve"> 31.</w:t>
      </w:r>
    </w:p>
  </w:footnote>
  <w:footnote w:id="154">
    <w:p w14:paraId="22551E99" w14:textId="3EF3BA58" w:rsidR="001449A5" w:rsidRDefault="001449A5" w:rsidP="001449A5">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‘Country report, 202</w:t>
      </w:r>
      <w:r>
        <w:rPr>
          <w:lang w:val="nl-BE"/>
        </w:rPr>
        <w:t>4</w:t>
      </w:r>
      <w:r w:rsidRPr="00193C79">
        <w:rPr>
          <w:lang w:val="nl-BE"/>
        </w:rPr>
        <w:t xml:space="preserve"> update’, </w:t>
      </w:r>
      <w:r w:rsidRPr="00316B9B">
        <w:rPr>
          <w:i/>
          <w:iCs/>
          <w:lang w:val="nl-BE"/>
        </w:rPr>
        <w:t>AIDA-BE</w:t>
      </w:r>
      <w:r>
        <w:rPr>
          <w:lang w:val="nl-BE"/>
        </w:rPr>
        <w:t xml:space="preserve"> 2025</w:t>
      </w:r>
      <w:r w:rsidR="00EF6A2F">
        <w:rPr>
          <w:lang w:val="nl-BE"/>
        </w:rPr>
        <w:t xml:space="preserve"> (ongepubliceerd)</w:t>
      </w:r>
      <w:r>
        <w:rPr>
          <w:lang w:val="nl-BE"/>
        </w:rPr>
        <w:t>.</w:t>
      </w:r>
    </w:p>
  </w:footnote>
  <w:footnote w:id="155">
    <w:p w14:paraId="2BDEB0C5" w14:textId="6CA963E0" w:rsidR="00A15191" w:rsidRPr="00A15191" w:rsidRDefault="00A15191" w:rsidP="004673FC">
      <w:pPr>
        <w:widowControl/>
        <w:autoSpaceDE/>
        <w:autoSpaceDN/>
        <w:spacing w:after="160"/>
        <w:rPr>
          <w:lang w:val="nl-BE"/>
        </w:rPr>
      </w:pPr>
      <w:r>
        <w:rPr>
          <w:rStyle w:val="Voetnootmarkering"/>
        </w:rPr>
        <w:footnoteRef/>
      </w:r>
      <w:r w:rsidRPr="00A15191">
        <w:rPr>
          <w:lang w:val="nl-BE"/>
        </w:rPr>
        <w:t xml:space="preserve"> </w:t>
      </w:r>
      <w:r w:rsidRPr="00A15191">
        <w:rPr>
          <w:sz w:val="20"/>
          <w:szCs w:val="20"/>
          <w:lang w:val="nl-BE"/>
        </w:rPr>
        <w:t xml:space="preserve">VLUCHTELINGENWERK VLAANDEREN en ECRE, ‘Country report, 2023 update’, </w:t>
      </w:r>
      <w:r w:rsidRPr="00F86BA5">
        <w:rPr>
          <w:i/>
          <w:iCs/>
          <w:sz w:val="20"/>
          <w:szCs w:val="20"/>
          <w:lang w:val="nl-BE"/>
        </w:rPr>
        <w:t>AIDA-BE</w:t>
      </w:r>
      <w:r w:rsidRPr="00A15191">
        <w:rPr>
          <w:sz w:val="20"/>
          <w:szCs w:val="20"/>
          <w:lang w:val="nl-BE"/>
        </w:rPr>
        <w:t xml:space="preserve"> 10 juli 2024, 109.</w:t>
      </w:r>
    </w:p>
  </w:footnote>
  <w:footnote w:id="156">
    <w:p w14:paraId="01AAA58D" w14:textId="77777777" w:rsidR="00A15191" w:rsidRDefault="00A15191" w:rsidP="004673FC">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2024, 109.</w:t>
      </w:r>
    </w:p>
  </w:footnote>
  <w:footnote w:id="157">
    <w:p w14:paraId="6942D0D5" w14:textId="6082F278" w:rsidR="00421E8A" w:rsidRPr="00421E8A" w:rsidRDefault="00421E8A" w:rsidP="004673FC">
      <w:pPr>
        <w:widowControl/>
        <w:autoSpaceDE/>
        <w:autoSpaceDN/>
        <w:spacing w:after="160"/>
        <w:rPr>
          <w:lang w:val="nl-BE"/>
        </w:rPr>
      </w:pPr>
      <w:r>
        <w:rPr>
          <w:rStyle w:val="Voetnootmarkering"/>
        </w:rPr>
        <w:footnoteRef/>
      </w:r>
      <w:r>
        <w:t xml:space="preserve"> </w:t>
      </w:r>
      <w:r w:rsidRPr="00421E8A">
        <w:rPr>
          <w:sz w:val="20"/>
          <w:szCs w:val="20"/>
          <w:lang w:val="nl-BE"/>
        </w:rPr>
        <w:t xml:space="preserve">MYRIA en FIRM, ‘Tussenkomst voor het Comité van Ministers van de Raad van Europa betreffende de uitvoering van het arrest Camara t. België’, </w:t>
      </w:r>
      <w:r w:rsidRPr="003B6AF9">
        <w:rPr>
          <w:i/>
          <w:iCs/>
          <w:sz w:val="20"/>
          <w:szCs w:val="20"/>
          <w:lang w:val="nl-BE"/>
        </w:rPr>
        <w:t>Myria</w:t>
      </w:r>
      <w:r w:rsidRPr="00421E8A">
        <w:rPr>
          <w:sz w:val="20"/>
          <w:szCs w:val="20"/>
          <w:lang w:val="nl-BE"/>
        </w:rPr>
        <w:t xml:space="preserve"> 10 juli 2024</w:t>
      </w:r>
      <w:r w:rsidR="00E92FD3">
        <w:rPr>
          <w:sz w:val="20"/>
          <w:szCs w:val="20"/>
          <w:lang w:val="nl-BE"/>
        </w:rPr>
        <w:t xml:space="preserve">, 20. </w:t>
      </w:r>
    </w:p>
  </w:footnote>
  <w:footnote w:id="158">
    <w:p w14:paraId="72ED2BF9" w14:textId="21A3F232" w:rsidR="00FE1341" w:rsidRDefault="00FE1341">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2024, 109.</w:t>
      </w:r>
    </w:p>
  </w:footnote>
  <w:footnote w:id="159">
    <w:p w14:paraId="0EDEC656" w14:textId="6CDE697A" w:rsidR="003B6AF9" w:rsidRDefault="003B6AF9">
      <w:pPr>
        <w:pStyle w:val="Voetnoottekst"/>
      </w:pPr>
      <w:r>
        <w:rPr>
          <w:rStyle w:val="Voetnootmarkering"/>
        </w:rPr>
        <w:footnoteRef/>
      </w:r>
      <w:r>
        <w:t xml:space="preserve"> MYRIA, ‘Verslag contactvergadering internationale bescherming‘, </w:t>
      </w:r>
      <w:r w:rsidRPr="003B6AF9">
        <w:rPr>
          <w:i/>
          <w:iCs/>
        </w:rPr>
        <w:t>Myria</w:t>
      </w:r>
      <w:r>
        <w:rPr>
          <w:i/>
          <w:iCs/>
        </w:rPr>
        <w:t xml:space="preserve"> </w:t>
      </w:r>
      <w:r w:rsidRPr="003B6AF9">
        <w:t>19 maart 2025,</w:t>
      </w:r>
      <w:r>
        <w:t xml:space="preserve"> 31.</w:t>
      </w:r>
    </w:p>
  </w:footnote>
  <w:footnote w:id="160">
    <w:p w14:paraId="7774102C" w14:textId="0F55F369" w:rsidR="00BF0F88" w:rsidRDefault="00BF0F88">
      <w:pPr>
        <w:pStyle w:val="Voetnoottekst"/>
      </w:pPr>
      <w:r>
        <w:rPr>
          <w:rStyle w:val="Voetnootmarkering"/>
        </w:rPr>
        <w:footnoteRef/>
      </w:r>
      <w:r>
        <w:t xml:space="preserve"> </w:t>
      </w:r>
      <w:r w:rsidRPr="003D3C5C">
        <w:rPr>
          <w:lang w:val="nl-BE"/>
        </w:rPr>
        <w:t xml:space="preserve">VLUCHTELINGENWERK VLAANDEREN en ECRE, ‘Country report, 2023 update’, </w:t>
      </w:r>
      <w:r w:rsidRPr="003D3C5C">
        <w:rPr>
          <w:i/>
          <w:iCs/>
          <w:lang w:val="nl-BE"/>
        </w:rPr>
        <w:t>AIDA-BE</w:t>
      </w:r>
      <w:r w:rsidRPr="003D3C5C">
        <w:rPr>
          <w:lang w:val="nl-BE"/>
        </w:rPr>
        <w:t xml:space="preserve"> 10 juli </w:t>
      </w:r>
      <w:r>
        <w:rPr>
          <w:lang w:val="nl-BE"/>
        </w:rPr>
        <w:t>2024, 109.</w:t>
      </w:r>
    </w:p>
  </w:footnote>
  <w:footnote w:id="161">
    <w:p w14:paraId="32385F25" w14:textId="307221BD" w:rsidR="00E938D8" w:rsidRDefault="00E938D8">
      <w:pPr>
        <w:pStyle w:val="Voetnoottekst"/>
      </w:pPr>
      <w:r>
        <w:rPr>
          <w:rStyle w:val="Voetnootmarkering"/>
        </w:rPr>
        <w:footnoteRef/>
      </w:r>
      <w:r>
        <w:t xml:space="preserve"> Rb. Brussel (Fr.) 19 januari 2022, 21/164/C.</w:t>
      </w:r>
    </w:p>
  </w:footnote>
  <w:footnote w:id="162">
    <w:p w14:paraId="0AE73A06" w14:textId="601EF50E" w:rsidR="000550C7" w:rsidRPr="000550C7" w:rsidRDefault="000550C7">
      <w:pPr>
        <w:pStyle w:val="Voetnoottekst"/>
      </w:pPr>
      <w:r>
        <w:rPr>
          <w:rStyle w:val="Voetnootmarkering"/>
        </w:rPr>
        <w:footnoteRef/>
      </w:r>
      <w:r>
        <w:t xml:space="preserve"> VREEMDELINGENRECHT &amp; INTERNATIONAAL FAMILIERECHT, ‘</w:t>
      </w:r>
      <w:hyperlink r:id="rId35" w:history="1">
        <w:r w:rsidRPr="004673FC">
          <w:rPr>
            <w:rStyle w:val="Hyperlink"/>
          </w:rPr>
          <w:t>Rechtbank eerste aanleg verplicht Belgische staat en Fedasil op straffe van dwangsom om zonder uitstel asielaanvragen te registreren en recht op opvang te respecteren’</w:t>
        </w:r>
      </w:hyperlink>
      <w:r w:rsidRPr="000550C7">
        <w:t xml:space="preserve">, </w:t>
      </w:r>
      <w:r w:rsidRPr="000550C7">
        <w:rPr>
          <w:i/>
          <w:iCs/>
        </w:rPr>
        <w:t>vreemdelingenrech</w:t>
      </w:r>
      <w:r w:rsidRPr="000550C7">
        <w:t>t 17 februari 2022</w:t>
      </w:r>
      <w:r w:rsidR="004673FC">
        <w:t xml:space="preserve"> </w:t>
      </w:r>
      <w:r w:rsidRPr="000550C7">
        <w:t xml:space="preserve">(geraadpleegd op 29 maart 2025). </w:t>
      </w:r>
    </w:p>
  </w:footnote>
  <w:footnote w:id="163">
    <w:p w14:paraId="15A3013E" w14:textId="67B25CA3" w:rsidR="00C908F9" w:rsidRDefault="00C908F9">
      <w:pPr>
        <w:pStyle w:val="Voetnoottekst"/>
      </w:pPr>
      <w:r>
        <w:rPr>
          <w:rStyle w:val="Voetnootmarkering"/>
        </w:rPr>
        <w:footnoteRef/>
      </w:r>
      <w:r>
        <w:t xml:space="preserve"> Rb. Brussel (Fr.) 29 juni 2023, 2022/4618/A, 13.</w:t>
      </w:r>
    </w:p>
  </w:footnote>
  <w:footnote w:id="164">
    <w:p w14:paraId="6EDE6FA2" w14:textId="4D7B44B9" w:rsidR="00DC4D7F" w:rsidRDefault="00DC4D7F">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23. </w:t>
      </w:r>
    </w:p>
  </w:footnote>
  <w:footnote w:id="165">
    <w:p w14:paraId="17AB7670" w14:textId="03AF23F5" w:rsidR="00A362E8" w:rsidRDefault="00A362E8">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111. </w:t>
      </w:r>
    </w:p>
  </w:footnote>
  <w:footnote w:id="166">
    <w:p w14:paraId="2BEB3205" w14:textId="5068CE20" w:rsidR="00C908F9" w:rsidRDefault="00C908F9">
      <w:pPr>
        <w:pStyle w:val="Voetnoottekst"/>
      </w:pPr>
      <w:r>
        <w:rPr>
          <w:rStyle w:val="Voetnootmarkering"/>
        </w:rPr>
        <w:footnoteRef/>
      </w:r>
      <w:r>
        <w:t xml:space="preserve"> Rb. Brussel (Fr.) 29 juni 2023, 2022/4618/A, 13. </w:t>
      </w:r>
    </w:p>
  </w:footnote>
  <w:footnote w:id="167">
    <w:p w14:paraId="7B0E1AB8" w14:textId="57ACADBC" w:rsidR="00A10D8B" w:rsidRDefault="00A10D8B">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24.</w:t>
      </w:r>
    </w:p>
  </w:footnote>
  <w:footnote w:id="168">
    <w:p w14:paraId="31201C27" w14:textId="77777777" w:rsidR="005068C2" w:rsidRDefault="005068C2" w:rsidP="005068C2">
      <w:pPr>
        <w:pStyle w:val="Voetnoottekst"/>
      </w:pPr>
      <w:r>
        <w:rPr>
          <w:rStyle w:val="Voetnootmarkering"/>
        </w:rPr>
        <w:footnoteRef/>
      </w:r>
      <w:r>
        <w:t xml:space="preserve"> Rb. Brussel (Fr.) 29 juni 2023, 2022/4618/A, 13.</w:t>
      </w:r>
    </w:p>
  </w:footnote>
  <w:footnote w:id="169">
    <w:p w14:paraId="453EA3AA" w14:textId="77777777" w:rsidR="00543FA9" w:rsidRDefault="00543FA9" w:rsidP="00543FA9">
      <w:pPr>
        <w:pStyle w:val="Voetnoottekst"/>
      </w:pPr>
      <w:r>
        <w:rPr>
          <w:rStyle w:val="Voetnootmarkering"/>
        </w:rPr>
        <w:footnoteRef/>
      </w:r>
      <w:r>
        <w:t xml:space="preserve"> Rb. Brussel (Fr.) 29 juni 2023, 2022/4618/A, 15. </w:t>
      </w:r>
    </w:p>
  </w:footnote>
  <w:footnote w:id="170">
    <w:p w14:paraId="54FEF675" w14:textId="7E9D2DD2" w:rsidR="009E218E" w:rsidRDefault="009E218E">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24.</w:t>
      </w:r>
    </w:p>
  </w:footnote>
  <w:footnote w:id="171">
    <w:p w14:paraId="5EF15305" w14:textId="16E7BBE2" w:rsidR="00741D9F" w:rsidRDefault="00741D9F">
      <w:pPr>
        <w:pStyle w:val="Voetnoottekst"/>
      </w:pPr>
      <w:r>
        <w:rPr>
          <w:rStyle w:val="Voetnootmarkering"/>
        </w:rPr>
        <w:footnoteRef/>
      </w:r>
      <w:r>
        <w:t xml:space="preserve"> Art. 1412bis §1 Ger.W. </w:t>
      </w:r>
    </w:p>
  </w:footnote>
  <w:footnote w:id="172">
    <w:p w14:paraId="0899A0DB" w14:textId="421F5E34" w:rsidR="00CA11B3" w:rsidRDefault="00CA11B3">
      <w:pPr>
        <w:pStyle w:val="Voetnoottekst"/>
      </w:pPr>
      <w:r>
        <w:rPr>
          <w:rStyle w:val="Voetnootmarkering"/>
        </w:rPr>
        <w:footnoteRef/>
      </w:r>
      <w:r>
        <w:t xml:space="preserve"> DUJARDIN, J., VAN DAMME, M., VANDE LANOTTE, J., MAST, A., </w:t>
      </w:r>
      <w:r w:rsidRPr="00CA11B3">
        <w:rPr>
          <w:i/>
          <w:iCs/>
        </w:rPr>
        <w:t>Het regime van de goederen in het administratief recht</w:t>
      </w:r>
      <w:r>
        <w:t>, Wolters Kluwer</w:t>
      </w:r>
      <w:r w:rsidR="008A1A1E">
        <w:t xml:space="preserve">, </w:t>
      </w:r>
      <w:r w:rsidR="005B7D7A">
        <w:t>2021</w:t>
      </w:r>
      <w:r w:rsidR="008A1A1E">
        <w:t xml:space="preserve">, 259. </w:t>
      </w:r>
    </w:p>
  </w:footnote>
  <w:footnote w:id="173">
    <w:p w14:paraId="25379DA4" w14:textId="2564178D" w:rsidR="008A1A1E" w:rsidRDefault="008A1A1E">
      <w:pPr>
        <w:pStyle w:val="Voetnoottekst"/>
      </w:pPr>
      <w:r>
        <w:rPr>
          <w:rStyle w:val="Voetnootmarkering"/>
        </w:rPr>
        <w:footnoteRef/>
      </w:r>
      <w:r>
        <w:t xml:space="preserve"> DIRIX, E., </w:t>
      </w:r>
      <w:r w:rsidRPr="00FF2271">
        <w:rPr>
          <w:i/>
          <w:iCs/>
        </w:rPr>
        <w:t>Beslag</w:t>
      </w:r>
      <w:r>
        <w:t>, Wolters Kluwer</w:t>
      </w:r>
      <w:r w:rsidR="00122C18">
        <w:t>,</w:t>
      </w:r>
      <w:r>
        <w:t xml:space="preserve"> </w:t>
      </w:r>
      <w:r w:rsidR="00FF2271">
        <w:t>2018, 154-155.</w:t>
      </w:r>
    </w:p>
  </w:footnote>
  <w:footnote w:id="174">
    <w:p w14:paraId="2C760FDB" w14:textId="6E88E4D2" w:rsidR="00FF2271" w:rsidRDefault="00FF2271">
      <w:pPr>
        <w:pStyle w:val="Voetnoottekst"/>
      </w:pPr>
      <w:r>
        <w:rPr>
          <w:rStyle w:val="Voetnootmarkering"/>
        </w:rPr>
        <w:footnoteRef/>
      </w:r>
      <w:r>
        <w:t xml:space="preserve"> DIRIX, E., </w:t>
      </w:r>
      <w:r w:rsidRPr="00FF2271">
        <w:rPr>
          <w:i/>
          <w:iCs/>
        </w:rPr>
        <w:t>Beslag</w:t>
      </w:r>
      <w:r>
        <w:t>, Wolters Kluwer</w:t>
      </w:r>
      <w:r w:rsidR="00122C18">
        <w:t>,</w:t>
      </w:r>
      <w:r>
        <w:t xml:space="preserve"> 2018, 158.</w:t>
      </w:r>
    </w:p>
  </w:footnote>
  <w:footnote w:id="175">
    <w:p w14:paraId="56589729" w14:textId="0C7DE917" w:rsidR="00FF2271" w:rsidRDefault="00FF2271">
      <w:pPr>
        <w:pStyle w:val="Voetnoottekst"/>
      </w:pPr>
      <w:r>
        <w:rPr>
          <w:rStyle w:val="Voetnootmarkering"/>
        </w:rPr>
        <w:footnoteRef/>
      </w:r>
      <w:r>
        <w:t xml:space="preserve"> SAGAERT, V., </w:t>
      </w:r>
      <w:r w:rsidR="00122C18">
        <w:t>‘</w:t>
      </w:r>
      <w:r>
        <w:t>Openbare domeingoederen en private domeingoederen</w:t>
      </w:r>
      <w:r w:rsidR="00122C18">
        <w:t>’ in SAGAERT</w:t>
      </w:r>
      <w:r>
        <w:t>,</w:t>
      </w:r>
      <w:r w:rsidR="00122C18">
        <w:t xml:space="preserve"> V. (ed.), </w:t>
      </w:r>
      <w:r w:rsidR="00122C18" w:rsidRPr="00122C18">
        <w:rPr>
          <w:i/>
          <w:iCs/>
        </w:rPr>
        <w:t>Goederenrecht</w:t>
      </w:r>
      <w:r w:rsidR="00122C18">
        <w:t xml:space="preserve">, Wolters Kluwer, 2021, 265. </w:t>
      </w:r>
    </w:p>
  </w:footnote>
  <w:footnote w:id="176">
    <w:p w14:paraId="432377D6" w14:textId="12CACB32" w:rsidR="00FC1B95" w:rsidRDefault="00FC1B95">
      <w:pPr>
        <w:pStyle w:val="Voetnoottekst"/>
      </w:pPr>
      <w:r>
        <w:rPr>
          <w:rStyle w:val="Voetnootmarkering"/>
        </w:rPr>
        <w:footnoteRef/>
      </w:r>
      <w:r>
        <w:t xml:space="preserve"> FEDASIL, ‘</w:t>
      </w:r>
      <w:hyperlink r:id="rId36" w:history="1">
        <w:r w:rsidRPr="004673FC">
          <w:rPr>
            <w:rStyle w:val="Hyperlink"/>
          </w:rPr>
          <w:t>Inbeslagname goederen bij Fedasil’</w:t>
        </w:r>
      </w:hyperlink>
      <w:r>
        <w:t xml:space="preserve">, </w:t>
      </w:r>
      <w:r w:rsidRPr="00FC1B95">
        <w:rPr>
          <w:i/>
          <w:iCs/>
        </w:rPr>
        <w:t>Fedasil Nieuws</w:t>
      </w:r>
      <w:r>
        <w:t xml:space="preserve"> 20 januari 2023</w:t>
      </w:r>
      <w:r w:rsidR="004673FC">
        <w:t xml:space="preserve"> </w:t>
      </w:r>
      <w:r w:rsidRPr="00FC1B95">
        <w:t>(</w:t>
      </w:r>
      <w:r>
        <w:t xml:space="preserve">geraadpleegd op 4 april 2025). </w:t>
      </w:r>
    </w:p>
  </w:footnote>
  <w:footnote w:id="177">
    <w:p w14:paraId="40B63224" w14:textId="5920468D" w:rsidR="00FC2DED" w:rsidRDefault="00FC2DED">
      <w:pPr>
        <w:pStyle w:val="Voetnoottekst"/>
      </w:pPr>
      <w:r>
        <w:rPr>
          <w:rStyle w:val="Voetnootmarkering"/>
        </w:rPr>
        <w:footnoteRef/>
      </w:r>
      <w:r>
        <w:t xml:space="preserve"> SCHOOFS S</w:t>
      </w:r>
      <w:r w:rsidRPr="00FC2DED">
        <w:rPr>
          <w:color w:val="000000" w:themeColor="text1"/>
        </w:rPr>
        <w:t>., ‘</w:t>
      </w:r>
      <w:hyperlink r:id="rId37" w:history="1">
        <w:r w:rsidRPr="004673FC">
          <w:rPr>
            <w:rStyle w:val="Hyperlink"/>
          </w:rPr>
          <w:t>Deurwaarder neemt diepvriezer en koffiemachine kabinet-De Moor in beslag’</w:t>
        </w:r>
      </w:hyperlink>
      <w:r w:rsidRPr="00FC2DED">
        <w:rPr>
          <w:color w:val="000000" w:themeColor="text1"/>
        </w:rPr>
        <w:t xml:space="preserve">, </w:t>
      </w:r>
      <w:r w:rsidRPr="00FC2DED">
        <w:rPr>
          <w:i/>
          <w:iCs/>
          <w:color w:val="000000" w:themeColor="text1"/>
        </w:rPr>
        <w:t>vrt nws</w:t>
      </w:r>
      <w:r w:rsidRPr="00FC2DED">
        <w:rPr>
          <w:color w:val="000000" w:themeColor="text1"/>
        </w:rPr>
        <w:t>, 11 januari 2024</w:t>
      </w:r>
      <w:r w:rsidR="004673FC">
        <w:rPr>
          <w:color w:val="000000" w:themeColor="text1"/>
        </w:rPr>
        <w:t xml:space="preserve"> </w:t>
      </w:r>
      <w:r w:rsidRPr="00FC2DED">
        <w:rPr>
          <w:color w:val="000000" w:themeColor="text1"/>
        </w:rPr>
        <w:t>(geraadpleegd op 4 april 2025</w:t>
      </w:r>
      <w:r>
        <w:t xml:space="preserve">). </w:t>
      </w:r>
    </w:p>
  </w:footnote>
  <w:footnote w:id="178">
    <w:p w14:paraId="2BB6A602" w14:textId="2705C280" w:rsidR="00FC1B95" w:rsidRDefault="00FC1B95">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24.</w:t>
      </w:r>
    </w:p>
  </w:footnote>
  <w:footnote w:id="179">
    <w:p w14:paraId="3FFBE6EC" w14:textId="575DD8EF" w:rsidR="00A95FDC" w:rsidRDefault="00A95FDC">
      <w:pPr>
        <w:pStyle w:val="Voetnoottekst"/>
      </w:pPr>
      <w:r>
        <w:rPr>
          <w:rStyle w:val="Voetnootmarkering"/>
        </w:rPr>
        <w:footnoteRef/>
      </w:r>
      <w:r>
        <w:t xml:space="preserve"> Rb. Brussel (Fr.) 29 juni 2023, 2022/4618/A. </w:t>
      </w:r>
    </w:p>
  </w:footnote>
  <w:footnote w:id="180">
    <w:p w14:paraId="10F38D36" w14:textId="106B0138" w:rsidR="00C908F9" w:rsidRDefault="00C908F9">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24.</w:t>
      </w:r>
    </w:p>
  </w:footnote>
  <w:footnote w:id="181">
    <w:p w14:paraId="01C66D4F" w14:textId="6DA424FB" w:rsidR="009A2B23" w:rsidRDefault="009A2B23">
      <w:pPr>
        <w:pStyle w:val="Voetnoottekst"/>
      </w:pPr>
      <w:r>
        <w:rPr>
          <w:rStyle w:val="Voetnootmarkering"/>
        </w:rPr>
        <w:footnoteRef/>
      </w:r>
      <w:r>
        <w:t xml:space="preserve"> Rb. Brussel (Fr.) 29 juni 2023, 2022/4618/A, 36-37.</w:t>
      </w:r>
    </w:p>
  </w:footnote>
  <w:footnote w:id="182">
    <w:p w14:paraId="263BE8E3" w14:textId="68E43B67" w:rsidR="00143514" w:rsidRDefault="00143514">
      <w:pPr>
        <w:pStyle w:val="Voetnoottekst"/>
      </w:pPr>
      <w:r>
        <w:rPr>
          <w:rStyle w:val="Voetnootmarkering"/>
        </w:rPr>
        <w:footnoteRef/>
      </w:r>
      <w:r>
        <w:t xml:space="preserve"> Rb. Brussel (Fr.) 29 juni 2023, 2022/4618/A, 43.</w:t>
      </w:r>
    </w:p>
  </w:footnote>
  <w:footnote w:id="183">
    <w:p w14:paraId="6C7F265D" w14:textId="5B373AD1" w:rsidR="0004263A" w:rsidRDefault="0004263A">
      <w:pPr>
        <w:pStyle w:val="Voetnoottekst"/>
      </w:pPr>
      <w:r>
        <w:rPr>
          <w:rStyle w:val="Voetnootmarkering"/>
        </w:rPr>
        <w:footnoteRef/>
      </w:r>
      <w:r>
        <w:t xml:space="preserve"> VLUCHTELINGENWERK VLAANDEREN, ‘</w:t>
      </w:r>
      <w:hyperlink r:id="rId38" w:anchor="Voetnoot" w:history="1">
        <w:r w:rsidRPr="004673FC">
          <w:rPr>
            <w:rStyle w:val="Hyperlink"/>
          </w:rPr>
          <w:t>Overheidsverzuim dwingt ngo’s tot beslaglegging op de rekeningen van Fedasi</w:t>
        </w:r>
      </w:hyperlink>
      <w:r>
        <w:t xml:space="preserve">l’, </w:t>
      </w:r>
      <w:r w:rsidRPr="007A5596">
        <w:rPr>
          <w:i/>
          <w:iCs/>
        </w:rPr>
        <w:t>Vluchtelingenwerk Vlaanderen nieuwsbrief</w:t>
      </w:r>
      <w:r>
        <w:t>, 2 februari 2024</w:t>
      </w:r>
      <w:r w:rsidR="004673FC">
        <w:t xml:space="preserve"> </w:t>
      </w:r>
      <w:r w:rsidRPr="0004263A">
        <w:rPr>
          <w:color w:val="000000" w:themeColor="text1"/>
        </w:rPr>
        <w:t xml:space="preserve">(geraadpleegd </w:t>
      </w:r>
      <w:r>
        <w:t xml:space="preserve">op 4 april 2025). </w:t>
      </w:r>
    </w:p>
  </w:footnote>
  <w:footnote w:id="184">
    <w:p w14:paraId="051B2830" w14:textId="71E0B432" w:rsidR="00143514" w:rsidRDefault="00143514">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24.</w:t>
      </w:r>
    </w:p>
  </w:footnote>
  <w:footnote w:id="185">
    <w:p w14:paraId="26B8DF54" w14:textId="6889EA02" w:rsidR="000A6458" w:rsidRDefault="000A6458">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‘Country report, 202</w:t>
      </w:r>
      <w:r>
        <w:rPr>
          <w:lang w:val="nl-BE"/>
        </w:rPr>
        <w:t>4</w:t>
      </w:r>
      <w:r w:rsidRPr="00193C79">
        <w:rPr>
          <w:lang w:val="nl-BE"/>
        </w:rPr>
        <w:t xml:space="preserve"> update’, </w:t>
      </w:r>
      <w:r w:rsidRPr="00316B9B">
        <w:rPr>
          <w:i/>
          <w:iCs/>
          <w:lang w:val="nl-BE"/>
        </w:rPr>
        <w:t>AIDA-BE</w:t>
      </w:r>
      <w:r>
        <w:rPr>
          <w:lang w:val="nl-BE"/>
        </w:rPr>
        <w:t xml:space="preserve"> 2025</w:t>
      </w:r>
      <w:r w:rsidR="00EF6A2F">
        <w:rPr>
          <w:lang w:val="nl-BE"/>
        </w:rPr>
        <w:t xml:space="preserve"> (ongepubliceerd)</w:t>
      </w:r>
      <w:r>
        <w:rPr>
          <w:lang w:val="nl-BE"/>
        </w:rPr>
        <w:t>.</w:t>
      </w:r>
    </w:p>
  </w:footnote>
  <w:footnote w:id="186">
    <w:p w14:paraId="1A66B24A" w14:textId="06B226BB" w:rsidR="00774D03" w:rsidRDefault="00774D03">
      <w:pPr>
        <w:pStyle w:val="Voetnoottekst"/>
      </w:pPr>
      <w:r>
        <w:rPr>
          <w:rStyle w:val="Voetnootmarkering"/>
        </w:rPr>
        <w:footnoteRef/>
      </w:r>
      <w:r>
        <w:t xml:space="preserve"> Rb. Brussel (Fr.) 31 maart 2025, 24/1010/A</w:t>
      </w:r>
      <w:r w:rsidR="004032D3">
        <w:t xml:space="preserve">. </w:t>
      </w:r>
    </w:p>
  </w:footnote>
  <w:footnote w:id="187">
    <w:p w14:paraId="354A24A9" w14:textId="087F0772" w:rsidR="004032D3" w:rsidRDefault="004032D3">
      <w:pPr>
        <w:pStyle w:val="Voetnoottekst"/>
      </w:pPr>
      <w:r>
        <w:rPr>
          <w:rStyle w:val="Voetnootmarkering"/>
        </w:rPr>
        <w:footnoteRef/>
      </w:r>
      <w:r>
        <w:t xml:space="preserve"> Rb. Brussel (Fr.) 31 maart 2025, 24/1010/A. </w:t>
      </w:r>
    </w:p>
  </w:footnote>
  <w:footnote w:id="188">
    <w:p w14:paraId="122E27D8" w14:textId="6D683D44" w:rsidR="00143514" w:rsidRDefault="00143514">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24.</w:t>
      </w:r>
    </w:p>
  </w:footnote>
  <w:footnote w:id="189">
    <w:p w14:paraId="616C1EF9" w14:textId="4AF31D3A" w:rsidR="00A74231" w:rsidRDefault="00A74231">
      <w:pPr>
        <w:pStyle w:val="Voetnoottekst"/>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xml:space="preserve">, ‘Country report, 2023 update’, </w:t>
      </w:r>
      <w:r w:rsidRPr="00316B9B">
        <w:rPr>
          <w:i/>
          <w:iCs/>
          <w:lang w:val="nl-BE"/>
        </w:rPr>
        <w:t>AIDA-BE</w:t>
      </w:r>
      <w:r>
        <w:rPr>
          <w:lang w:val="nl-BE"/>
        </w:rPr>
        <w:t xml:space="preserve"> 10 juli 2024, 25.</w:t>
      </w:r>
    </w:p>
  </w:footnote>
  <w:footnote w:id="190">
    <w:p w14:paraId="4CFCACAA" w14:textId="5F90852F" w:rsidR="000A6458" w:rsidRDefault="000A6458">
      <w:pPr>
        <w:pStyle w:val="Voetnoottekst"/>
      </w:pPr>
      <w:r>
        <w:rPr>
          <w:rStyle w:val="Voetnootmarkering"/>
        </w:rPr>
        <w:footnoteRef/>
      </w:r>
      <w:r>
        <w:t xml:space="preserve"> </w:t>
      </w:r>
      <w:r w:rsidR="00503DF4">
        <w:t xml:space="preserve">RvS 27 december 2024, 261.887; </w:t>
      </w:r>
      <w:r w:rsidR="00DB34F3">
        <w:t xml:space="preserve">RAAD VAN STATE, ‘Beperking materiële steun voor bepaalde personen die internationale bescherming vragen: schorsing’, </w:t>
      </w:r>
      <w:r w:rsidR="00DB34F3" w:rsidRPr="00DB34F3">
        <w:rPr>
          <w:i/>
          <w:iCs/>
        </w:rPr>
        <w:t>Raad van State</w:t>
      </w:r>
      <w:r w:rsidR="00DB34F3">
        <w:t xml:space="preserve"> 27 december 2024; </w:t>
      </w:r>
      <w:r w:rsidRPr="00193C79">
        <w:rPr>
          <w:lang w:val="nl-BE"/>
        </w:rPr>
        <w:t>VLUCHTELINGENWERK VLAANDEREN</w:t>
      </w:r>
      <w:r>
        <w:rPr>
          <w:lang w:val="nl-BE"/>
        </w:rPr>
        <w:t xml:space="preserve"> en ECRE</w:t>
      </w:r>
      <w:r w:rsidRPr="00193C79">
        <w:rPr>
          <w:lang w:val="nl-BE"/>
        </w:rPr>
        <w:t>, ‘Country report, 202</w:t>
      </w:r>
      <w:r>
        <w:rPr>
          <w:lang w:val="nl-BE"/>
        </w:rPr>
        <w:t>4</w:t>
      </w:r>
      <w:r w:rsidRPr="00193C79">
        <w:rPr>
          <w:lang w:val="nl-BE"/>
        </w:rPr>
        <w:t xml:space="preserve"> update’, </w:t>
      </w:r>
      <w:r w:rsidRPr="00316B9B">
        <w:rPr>
          <w:i/>
          <w:iCs/>
          <w:lang w:val="nl-BE"/>
        </w:rPr>
        <w:t>AIDA-BE</w:t>
      </w:r>
      <w:r>
        <w:rPr>
          <w:lang w:val="nl-BE"/>
        </w:rPr>
        <w:t xml:space="preserve"> 2025</w:t>
      </w:r>
      <w:r w:rsidR="00EF6A2F">
        <w:rPr>
          <w:lang w:val="nl-BE"/>
        </w:rPr>
        <w:t xml:space="preserve"> (ongepubliceerd)</w:t>
      </w:r>
      <w:r>
        <w:rPr>
          <w:lang w:val="nl-BE"/>
        </w:rPr>
        <w:t>.</w:t>
      </w:r>
    </w:p>
  </w:footnote>
  <w:footnote w:id="191">
    <w:p w14:paraId="6B29E816" w14:textId="06BB2612" w:rsidR="00B713C3" w:rsidRDefault="00B713C3">
      <w:pPr>
        <w:pStyle w:val="Voetnoottekst"/>
      </w:pPr>
      <w:r>
        <w:rPr>
          <w:rStyle w:val="Voetnootmarkering"/>
        </w:rPr>
        <w:footnoteRef/>
      </w:r>
      <w:r>
        <w:t xml:space="preserve"> </w:t>
      </w:r>
      <w:bookmarkStart w:id="52" w:name="_Hlk199424854"/>
      <w:r>
        <w:t>COMMISSIE VOOR BINNENLANDSE ZAKEN, VEILIGHEID, MIGRATIE EN BESTUURSZAKEN, ‘openbare commissievergadering’</w:t>
      </w:r>
      <w:r w:rsidR="007A5596">
        <w:t xml:space="preserve">, </w:t>
      </w:r>
      <w:r>
        <w:t>15 januari 2025 ,6-8.</w:t>
      </w:r>
      <w:bookmarkEnd w:id="52"/>
    </w:p>
  </w:footnote>
  <w:footnote w:id="192">
    <w:p w14:paraId="18F4DD43" w14:textId="2416B565" w:rsidR="00E32133" w:rsidRDefault="00E32133">
      <w:pPr>
        <w:pStyle w:val="Voetnoottekst"/>
      </w:pPr>
      <w:r>
        <w:rPr>
          <w:rStyle w:val="Voetnootmarkering"/>
        </w:rPr>
        <w:footnoteRef/>
      </w:r>
      <w:r>
        <w:t xml:space="preserve"> DUJARDIN J., VANDE LANOTTE J., GOOSSENS J., GOEDERTIER G., </w:t>
      </w:r>
      <w:r w:rsidRPr="00E32133">
        <w:rPr>
          <w:i/>
          <w:iCs/>
        </w:rPr>
        <w:t>Basisbegrippen publiekrecht</w:t>
      </w:r>
      <w:r>
        <w:t>, die Keure, 2014, 367.</w:t>
      </w:r>
    </w:p>
  </w:footnote>
  <w:footnote w:id="193">
    <w:p w14:paraId="3129C8C5" w14:textId="3E2E1165" w:rsidR="00C0071F" w:rsidRDefault="00C0071F">
      <w:pPr>
        <w:pStyle w:val="Voetnoottekst"/>
      </w:pPr>
      <w:r>
        <w:rPr>
          <w:rStyle w:val="Voetnootmarkering"/>
        </w:rPr>
        <w:footnoteRef/>
      </w:r>
      <w:r>
        <w:t xml:space="preserve"> RvS (9</w:t>
      </w:r>
      <w:r w:rsidRPr="00C0071F">
        <w:rPr>
          <w:vertAlign w:val="superscript"/>
        </w:rPr>
        <w:t>e</w:t>
      </w:r>
      <w:r>
        <w:t xml:space="preserve"> k.) 4 juni 2018, 241.710. </w:t>
      </w:r>
    </w:p>
  </w:footnote>
  <w:footnote w:id="194">
    <w:p w14:paraId="28A4CADE" w14:textId="3CA3395E" w:rsidR="00F061AF" w:rsidRPr="002A6AB9" w:rsidRDefault="00F061AF">
      <w:pPr>
        <w:pStyle w:val="Voetnoottekst"/>
        <w:rPr>
          <w:lang w:val="nl-BE"/>
        </w:rPr>
      </w:pPr>
      <w:r w:rsidRPr="00704624">
        <w:rPr>
          <w:rStyle w:val="Voetnootmarkering"/>
        </w:rPr>
        <w:footnoteRef/>
      </w:r>
      <w:r w:rsidRPr="00704624">
        <w:rPr>
          <w:lang w:val="nl-BE"/>
        </w:rPr>
        <w:t xml:space="preserve"> </w:t>
      </w:r>
      <w:r w:rsidR="002A6AB9" w:rsidRPr="00704624">
        <w:rPr>
          <w:lang w:val="nl-BE"/>
        </w:rPr>
        <w:t>FIRM, ‘</w:t>
      </w:r>
      <w:hyperlink r:id="rId39" w:history="1">
        <w:r w:rsidR="002A6AB9" w:rsidRPr="004673FC">
          <w:rPr>
            <w:rStyle w:val="Hyperlink"/>
            <w:lang w:val="nl-BE"/>
          </w:rPr>
          <w:t>FIRM bezorgd over respect voor de rechtsstaat in België’</w:t>
        </w:r>
      </w:hyperlink>
      <w:r w:rsidR="002A6AB9" w:rsidRPr="00704624">
        <w:rPr>
          <w:lang w:val="nl-BE"/>
        </w:rPr>
        <w:t xml:space="preserve">, </w:t>
      </w:r>
      <w:r w:rsidR="002A6AB9" w:rsidRPr="00704624">
        <w:rPr>
          <w:i/>
          <w:iCs/>
          <w:lang w:val="nl-BE"/>
        </w:rPr>
        <w:t xml:space="preserve">FIRM </w:t>
      </w:r>
      <w:r w:rsidR="002A6AB9" w:rsidRPr="00704624">
        <w:rPr>
          <w:lang w:val="nl-BE"/>
        </w:rPr>
        <w:t>29 januari 2025</w:t>
      </w:r>
      <w:r w:rsidR="004673FC">
        <w:rPr>
          <w:lang w:val="nl-BE"/>
        </w:rPr>
        <w:t xml:space="preserve"> </w:t>
      </w:r>
      <w:r w:rsidR="002A6AB9" w:rsidRPr="00704624">
        <w:rPr>
          <w:lang w:val="nl-BE"/>
        </w:rPr>
        <w:t xml:space="preserve">(geraadpleegd </w:t>
      </w:r>
      <w:r w:rsidR="002A6AB9">
        <w:rPr>
          <w:lang w:val="nl-BE"/>
        </w:rPr>
        <w:t>op 19 april 2025).</w:t>
      </w:r>
    </w:p>
  </w:footnote>
  <w:footnote w:id="195">
    <w:p w14:paraId="6E26F032" w14:textId="74F02116" w:rsidR="00F061AF" w:rsidRDefault="00F061AF">
      <w:pPr>
        <w:pStyle w:val="Voetnoottekst"/>
      </w:pPr>
      <w:r>
        <w:rPr>
          <w:rStyle w:val="Voetnootmarkering"/>
        </w:rPr>
        <w:footnoteRef/>
      </w:r>
      <w:r>
        <w:t xml:space="preserve"> DUJARDIN J., VANDE LANOTTE J., GOOSSENS J., GOEDERTIER G., </w:t>
      </w:r>
      <w:r w:rsidRPr="00E32133">
        <w:rPr>
          <w:i/>
          <w:iCs/>
        </w:rPr>
        <w:t>Basisbegrippen publiekrecht</w:t>
      </w:r>
      <w:r>
        <w:t>, die Keure, 2014, 367.</w:t>
      </w:r>
    </w:p>
  </w:footnote>
  <w:footnote w:id="196">
    <w:p w14:paraId="1AB272A8" w14:textId="577708CF" w:rsidR="003F7EB2" w:rsidRDefault="003F7EB2" w:rsidP="003F7EB2">
      <w:pPr>
        <w:pStyle w:val="Voetnoottekst"/>
      </w:pPr>
      <w:r>
        <w:rPr>
          <w:rStyle w:val="Voetnootmarkering"/>
        </w:rPr>
        <w:footnoteRef/>
      </w:r>
      <w:r>
        <w:t xml:space="preserve"> GRONDWETTELIJK HOF, HOF VAN CASSATIE, RAAD VAN STATE, ‘Gemeenschappelijk memorandum van het Grondwettelijk Hof, het Hof van Cassatie en de Raad van State</w:t>
      </w:r>
      <w:r w:rsidR="007A5596">
        <w:t>’</w:t>
      </w:r>
      <w:r>
        <w:t xml:space="preserve">, </w:t>
      </w:r>
      <w:r w:rsidR="007A5596" w:rsidRPr="007A5596">
        <w:rPr>
          <w:i/>
          <w:iCs/>
        </w:rPr>
        <w:t>Hof van Cassatie</w:t>
      </w:r>
      <w:r>
        <w:t xml:space="preserve"> juli 2024, 4.</w:t>
      </w:r>
    </w:p>
    <w:p w14:paraId="05CEB42D" w14:textId="4AE562C9" w:rsidR="003F7EB2" w:rsidRDefault="003F7EB2">
      <w:pPr>
        <w:pStyle w:val="Voetnoottekst"/>
      </w:pPr>
    </w:p>
  </w:footnote>
  <w:footnote w:id="197">
    <w:p w14:paraId="2D04E532" w14:textId="7C990B1E" w:rsidR="00566AA9" w:rsidRDefault="00566AA9">
      <w:pPr>
        <w:pStyle w:val="Voetnoottekst"/>
      </w:pPr>
      <w:r>
        <w:rPr>
          <w:rStyle w:val="Voetnootmarkering"/>
        </w:rPr>
        <w:footnoteRef/>
      </w:r>
      <w:r>
        <w:t xml:space="preserve"> BOONE R., ‘Migratiebeleid: mensenrechten onder druk op alle niveaus’, </w:t>
      </w:r>
      <w:r w:rsidRPr="00566AA9">
        <w:rPr>
          <w:i/>
          <w:iCs/>
        </w:rPr>
        <w:t xml:space="preserve">Juristenkrant </w:t>
      </w:r>
      <w:r>
        <w:t>2023, 10-11.</w:t>
      </w:r>
    </w:p>
  </w:footnote>
  <w:footnote w:id="198">
    <w:p w14:paraId="2665C0FF" w14:textId="0AA9D087" w:rsidR="00240332" w:rsidRDefault="00240332">
      <w:pPr>
        <w:pStyle w:val="Voetnoottekst"/>
      </w:pPr>
      <w:r>
        <w:rPr>
          <w:rStyle w:val="Voetnootmarkering"/>
        </w:rPr>
        <w:footnoteRef/>
      </w:r>
      <w:r>
        <w:t xml:space="preserve"> GRONDWETTELIJK HOF, HOF VAN CASSATIE, RAAD VAN STATE, ‘Gemeenschappelijk memorandum van het Grondwettelijk Hof, het Hof van Cassatie en de Raad van State</w:t>
      </w:r>
      <w:r w:rsidR="007A5596">
        <w:t>’</w:t>
      </w:r>
      <w:r>
        <w:t xml:space="preserve">, </w:t>
      </w:r>
      <w:r w:rsidR="005B5BCD" w:rsidRPr="007A5596">
        <w:rPr>
          <w:i/>
          <w:iCs/>
        </w:rPr>
        <w:t>Hof van Cassatie</w:t>
      </w:r>
      <w:r w:rsidR="005B5BCD">
        <w:t xml:space="preserve"> juli 2024, 2.</w:t>
      </w:r>
    </w:p>
  </w:footnote>
  <w:footnote w:id="199">
    <w:p w14:paraId="345C4C58" w14:textId="4393A470" w:rsidR="009A14A1" w:rsidRDefault="009A14A1">
      <w:pPr>
        <w:pStyle w:val="Voetnoottekst"/>
      </w:pPr>
      <w:r>
        <w:rPr>
          <w:rStyle w:val="Voetnootmarkering"/>
        </w:rPr>
        <w:footnoteRef/>
      </w:r>
      <w:r>
        <w:t xml:space="preserve"> GRONDWETTELIJK HOF, HOF VAN CASSATIE, RAAD VAN STATE, ‘Gemeenschappelijk memorandum van het Grondwettelijk Hof, het Hof van Cassatie en de Raad van State, Hof van Cassatie juli 2024, 5.</w:t>
      </w:r>
    </w:p>
  </w:footnote>
  <w:footnote w:id="200">
    <w:p w14:paraId="1B8A773D" w14:textId="1C7494CA" w:rsidR="002C6023" w:rsidRDefault="002C6023">
      <w:pPr>
        <w:pStyle w:val="Voetnoottekst"/>
      </w:pPr>
      <w:r>
        <w:rPr>
          <w:rStyle w:val="Voetnootmarkering"/>
        </w:rPr>
        <w:footnoteRef/>
      </w:r>
      <w:r>
        <w:t xml:space="preserve"> VRT, ‘</w:t>
      </w:r>
      <w:hyperlink r:id="rId40" w:history="1">
        <w:r w:rsidRPr="002C6023">
          <w:rPr>
            <w:rStyle w:val="Hyperlink"/>
          </w:rPr>
          <w:t>Nu al ruim een maand ongeziene protestacties van de magistraten, maar hebben die ook effect?</w:t>
        </w:r>
      </w:hyperlink>
      <w:r>
        <w:t xml:space="preserve">’, </w:t>
      </w:r>
      <w:r w:rsidRPr="002C6023">
        <w:rPr>
          <w:i/>
          <w:iCs/>
        </w:rPr>
        <w:t xml:space="preserve">vrt nws </w:t>
      </w:r>
      <w:r>
        <w:t>29 mei 2025 (geraadpleegd op 2 juni 2025).</w:t>
      </w:r>
    </w:p>
  </w:footnote>
  <w:footnote w:id="201">
    <w:p w14:paraId="7F7C4917" w14:textId="37B898F4" w:rsidR="002C6023" w:rsidRDefault="002C6023">
      <w:pPr>
        <w:pStyle w:val="Voetnoottekst"/>
      </w:pPr>
      <w:r>
        <w:rPr>
          <w:rStyle w:val="Voetnootmarkering"/>
        </w:rPr>
        <w:footnoteRef/>
      </w:r>
      <w:r>
        <w:t xml:space="preserve"> INTO LAW, ‘</w:t>
      </w:r>
      <w:hyperlink r:id="rId41" w:history="1">
        <w:r w:rsidRPr="002C6023">
          <w:rPr>
            <w:rStyle w:val="Hyperlink"/>
          </w:rPr>
          <w:t>Staking van magistraten in België: een ongeziene mobilisatie tegen de gerechtelijke hervorming’</w:t>
        </w:r>
      </w:hyperlink>
      <w:r>
        <w:t xml:space="preserve">, </w:t>
      </w:r>
      <w:proofErr w:type="spellStart"/>
      <w:r w:rsidRPr="00640C31">
        <w:rPr>
          <w:i/>
          <w:iCs/>
        </w:rPr>
        <w:t>Into</w:t>
      </w:r>
      <w:proofErr w:type="spellEnd"/>
      <w:r w:rsidRPr="00640C31">
        <w:rPr>
          <w:i/>
          <w:iCs/>
        </w:rPr>
        <w:t xml:space="preserve"> </w:t>
      </w:r>
      <w:proofErr w:type="spellStart"/>
      <w:r w:rsidRPr="00640C31">
        <w:rPr>
          <w:i/>
          <w:iCs/>
        </w:rPr>
        <w:t>law</w:t>
      </w:r>
      <w:proofErr w:type="spellEnd"/>
      <w:r>
        <w:t xml:space="preserve"> (geraadpleegd op 2 juni 2025).</w:t>
      </w:r>
    </w:p>
  </w:footnote>
  <w:footnote w:id="202">
    <w:p w14:paraId="22015025" w14:textId="2F138698" w:rsidR="00492454" w:rsidRDefault="00492454">
      <w:pPr>
        <w:pStyle w:val="Voetnoottekst"/>
      </w:pPr>
      <w:r>
        <w:rPr>
          <w:rStyle w:val="Voetnootmarkering"/>
        </w:rPr>
        <w:footnoteRef/>
      </w:r>
      <w:r>
        <w:t xml:space="preserve"> BERKMOES H., ‘België staat mensenrechtelijk met de billen bloot’, </w:t>
      </w:r>
      <w:r w:rsidRPr="00492454">
        <w:rPr>
          <w:i/>
          <w:iCs/>
        </w:rPr>
        <w:t>Juristenkrant</w:t>
      </w:r>
      <w:r>
        <w:t xml:space="preserve"> 2024, 7. </w:t>
      </w:r>
    </w:p>
  </w:footnote>
  <w:footnote w:id="203">
    <w:p w14:paraId="4066A0CC" w14:textId="77777777" w:rsidR="00492454" w:rsidRDefault="00492454" w:rsidP="00492454">
      <w:pPr>
        <w:pStyle w:val="Voetnoottekst"/>
      </w:pPr>
      <w:r>
        <w:rPr>
          <w:rStyle w:val="Voetnootmarkering"/>
        </w:rPr>
        <w:footnoteRef/>
      </w:r>
      <w:r>
        <w:t xml:space="preserve"> Richtlijn 2013/33/EU van het Europees Parlement en de Raad van 26 juni 2013 tot vaststelling vaan normen voor de opvang van verzoekers om internationale bescherming (herschikking), </w:t>
      </w:r>
      <w:r w:rsidRPr="00C65640">
        <w:rPr>
          <w:i/>
          <w:iCs/>
        </w:rPr>
        <w:t>PB.L.</w:t>
      </w:r>
      <w:r>
        <w:t xml:space="preserve"> 29 juni 2013, p.96-116, </w:t>
      </w:r>
    </w:p>
    <w:p w14:paraId="012C7B1B" w14:textId="6DC5DE99" w:rsidR="00492454" w:rsidRDefault="00492454" w:rsidP="00492454">
      <w:pPr>
        <w:pStyle w:val="Voetnoottekst"/>
      </w:pPr>
      <w:hyperlink r:id="rId42" w:tooltip="Gives access to this document through its ELI URI." w:history="1">
        <w:r w:rsidRPr="00C65640">
          <w:rPr>
            <w:rStyle w:val="Hyperlink"/>
            <w:color w:val="auto"/>
          </w:rPr>
          <w:t>http://data.europa.eu/eli/dir/2013/33/oj</w:t>
        </w:r>
      </w:hyperlink>
      <w:r>
        <w:t xml:space="preserve">. </w:t>
      </w:r>
    </w:p>
  </w:footnote>
  <w:footnote w:id="204">
    <w:p w14:paraId="692A1099" w14:textId="4A3CD876" w:rsidR="00C8540D" w:rsidRDefault="00C8540D">
      <w:pPr>
        <w:pStyle w:val="Voetnoottekst"/>
      </w:pPr>
      <w:r>
        <w:rPr>
          <w:rStyle w:val="Voetnootmarkering"/>
        </w:rPr>
        <w:footnoteRef/>
      </w:r>
      <w:r>
        <w:t xml:space="preserve"> BERKMOES H., ‘België staat mensenrechtelijk met de billen bloot’, </w:t>
      </w:r>
      <w:r w:rsidRPr="00492454">
        <w:rPr>
          <w:i/>
          <w:iCs/>
        </w:rPr>
        <w:t>Juristenkrant</w:t>
      </w:r>
      <w:r>
        <w:t xml:space="preserve"> 2024, 6.</w:t>
      </w:r>
    </w:p>
  </w:footnote>
  <w:footnote w:id="205">
    <w:p w14:paraId="74AD7CBB" w14:textId="211DB8D0" w:rsidR="00704624" w:rsidRPr="00633C55" w:rsidRDefault="00704624">
      <w:pPr>
        <w:pStyle w:val="Voetnoottekst"/>
      </w:pPr>
      <w:r>
        <w:rPr>
          <w:rStyle w:val="Voetnootmarkering"/>
        </w:rPr>
        <w:footnoteRef/>
      </w:r>
      <w:r>
        <w:t xml:space="preserve"> </w:t>
      </w:r>
      <w:r w:rsidRPr="00633C55">
        <w:rPr>
          <w:lang w:val="nl-BE"/>
        </w:rPr>
        <w:t xml:space="preserve">VLUCHTELINGENWERK VLAANDEREN en ECRE, ‘Country report, 2023 update’, </w:t>
      </w:r>
      <w:r w:rsidRPr="00633C55">
        <w:rPr>
          <w:i/>
          <w:iCs/>
          <w:lang w:val="nl-BE"/>
        </w:rPr>
        <w:t>AIDA-BE</w:t>
      </w:r>
      <w:r w:rsidRPr="00633C55">
        <w:rPr>
          <w:lang w:val="nl-BE"/>
        </w:rPr>
        <w:t xml:space="preserve"> 10 juli 2024, 23.</w:t>
      </w:r>
    </w:p>
  </w:footnote>
  <w:footnote w:id="206">
    <w:p w14:paraId="0ADFC8DB" w14:textId="243ABE68" w:rsidR="00704624" w:rsidRPr="00633C55" w:rsidRDefault="00704624">
      <w:pPr>
        <w:pStyle w:val="Voetnoottekst"/>
      </w:pPr>
      <w:r w:rsidRPr="00633C55">
        <w:rPr>
          <w:rStyle w:val="Voetnootmarkering"/>
        </w:rPr>
        <w:footnoteRef/>
      </w:r>
      <w:r w:rsidRPr="00633C55">
        <w:t xml:space="preserve"> X, ‘FIRM waarschuwt voor uitholling van rechtstaat in België: ‘Zorgwekkend, maar omkeerbaar’’, </w:t>
      </w:r>
      <w:r w:rsidRPr="00633C55">
        <w:rPr>
          <w:i/>
          <w:iCs/>
        </w:rPr>
        <w:t>Juristenkrant</w:t>
      </w:r>
      <w:r w:rsidRPr="00633C55">
        <w:t xml:space="preserve"> 2024, 4.</w:t>
      </w:r>
    </w:p>
  </w:footnote>
  <w:footnote w:id="207">
    <w:p w14:paraId="1D6F3937" w14:textId="2BD8103D" w:rsidR="004C51AE" w:rsidRDefault="004C51AE">
      <w:pPr>
        <w:pStyle w:val="Voetnoottekst"/>
      </w:pPr>
      <w:r w:rsidRPr="00633C55">
        <w:rPr>
          <w:rStyle w:val="Voetnootmarkering"/>
        </w:rPr>
        <w:footnoteRef/>
      </w:r>
      <w:r w:rsidRPr="00633C55">
        <w:t xml:space="preserve"> </w:t>
      </w:r>
      <w:r w:rsidRPr="00633C55">
        <w:rPr>
          <w:lang w:val="nl-BE"/>
        </w:rPr>
        <w:t>FIRM, ‘</w:t>
      </w:r>
      <w:hyperlink r:id="rId43" w:history="1">
        <w:r w:rsidRPr="004673FC">
          <w:rPr>
            <w:rStyle w:val="Hyperlink"/>
            <w:lang w:val="nl-BE"/>
          </w:rPr>
          <w:t>FIRM bezorgd over respect voor de rechtsstaat in België’</w:t>
        </w:r>
      </w:hyperlink>
      <w:r w:rsidRPr="00633C55">
        <w:rPr>
          <w:lang w:val="nl-BE"/>
        </w:rPr>
        <w:t xml:space="preserve">, </w:t>
      </w:r>
      <w:r w:rsidRPr="00633C55">
        <w:rPr>
          <w:i/>
          <w:iCs/>
          <w:lang w:val="nl-BE"/>
        </w:rPr>
        <w:t xml:space="preserve">FIRM </w:t>
      </w:r>
      <w:r w:rsidRPr="00633C55">
        <w:rPr>
          <w:lang w:val="nl-BE"/>
        </w:rPr>
        <w:t>29 januari 2025</w:t>
      </w:r>
      <w:r w:rsidR="004673FC">
        <w:rPr>
          <w:lang w:val="nl-BE"/>
        </w:rPr>
        <w:t xml:space="preserve"> </w:t>
      </w:r>
      <w:r w:rsidRPr="00633C55">
        <w:rPr>
          <w:lang w:val="nl-BE"/>
        </w:rPr>
        <w:t xml:space="preserve">(geraadpleegd op 19 april </w:t>
      </w:r>
      <w:r>
        <w:rPr>
          <w:lang w:val="nl-BE"/>
        </w:rPr>
        <w:t>2025).</w:t>
      </w:r>
    </w:p>
  </w:footnote>
  <w:footnote w:id="208">
    <w:p w14:paraId="5013CEB1" w14:textId="5A696844" w:rsidR="00704624" w:rsidRDefault="00704624">
      <w:pPr>
        <w:pStyle w:val="Voetnoottekst"/>
      </w:pPr>
      <w:r>
        <w:rPr>
          <w:rStyle w:val="Voetnootmarkering"/>
        </w:rPr>
        <w:footnoteRef/>
      </w:r>
      <w:r>
        <w:t xml:space="preserve"> BERKMOES H., ‘België staat mensenrechtelijk met de billen bloot’, </w:t>
      </w:r>
      <w:r w:rsidRPr="00492454">
        <w:rPr>
          <w:i/>
          <w:iCs/>
        </w:rPr>
        <w:t>Juristenkrant</w:t>
      </w:r>
      <w:r>
        <w:t xml:space="preserve"> 2024, 6.</w:t>
      </w:r>
    </w:p>
  </w:footnote>
  <w:footnote w:id="209">
    <w:p w14:paraId="0669CE1B" w14:textId="59FB7980" w:rsidR="00704624" w:rsidRDefault="00704624">
      <w:pPr>
        <w:pStyle w:val="Voetnoottekst"/>
      </w:pPr>
      <w:r>
        <w:rPr>
          <w:rStyle w:val="Voetnootmarkering"/>
        </w:rPr>
        <w:footnoteRef/>
      </w:r>
      <w:r>
        <w:t xml:space="preserve"> </w:t>
      </w:r>
      <w:r w:rsidR="00E0146B" w:rsidRPr="00193C79">
        <w:rPr>
          <w:lang w:val="nl-BE"/>
        </w:rPr>
        <w:t>VLUCHTELINGENWERK VLAANDEREN</w:t>
      </w:r>
      <w:r w:rsidR="00E0146B">
        <w:rPr>
          <w:lang w:val="nl-BE"/>
        </w:rPr>
        <w:t xml:space="preserve"> en ECRE</w:t>
      </w:r>
      <w:r w:rsidR="00E0146B" w:rsidRPr="00193C79">
        <w:rPr>
          <w:lang w:val="nl-BE"/>
        </w:rPr>
        <w:t>, ‘Country report, 202</w:t>
      </w:r>
      <w:r w:rsidR="00E0146B">
        <w:rPr>
          <w:lang w:val="nl-BE"/>
        </w:rPr>
        <w:t>4</w:t>
      </w:r>
      <w:r w:rsidR="00E0146B" w:rsidRPr="00193C79">
        <w:rPr>
          <w:lang w:val="nl-BE"/>
        </w:rPr>
        <w:t xml:space="preserve"> update’, </w:t>
      </w:r>
      <w:r w:rsidR="00E0146B" w:rsidRPr="00316B9B">
        <w:rPr>
          <w:i/>
          <w:iCs/>
          <w:lang w:val="nl-BE"/>
        </w:rPr>
        <w:t>AIDA-BE</w:t>
      </w:r>
      <w:r w:rsidR="00E0146B">
        <w:rPr>
          <w:lang w:val="nl-BE"/>
        </w:rPr>
        <w:t xml:space="preserve"> 2025, 25.</w:t>
      </w:r>
      <w:r w:rsidR="00E0146B">
        <w:t xml:space="preserve">; BECKERS K., </w:t>
      </w:r>
      <w:hyperlink r:id="rId44" w:history="1">
        <w:r w:rsidR="00E0146B" w:rsidRPr="004673FC">
          <w:rPr>
            <w:rStyle w:val="Hyperlink"/>
          </w:rPr>
          <w:t>‘Minister van Asiel en Migratie Anneleen Van Bossuyt: “We gaan verbod op opsluiten van gezinnen met kinderen misschien moeten herzien”</w:t>
        </w:r>
      </w:hyperlink>
      <w:r w:rsidR="00E0146B">
        <w:t xml:space="preserve">’, </w:t>
      </w:r>
      <w:r w:rsidR="00E0146B" w:rsidRPr="007A5596">
        <w:rPr>
          <w:i/>
          <w:iCs/>
        </w:rPr>
        <w:t>De Standaard</w:t>
      </w:r>
      <w:r w:rsidR="00E0146B">
        <w:t xml:space="preserve"> 18 maart 2025</w:t>
      </w:r>
      <w:r w:rsidR="004673FC">
        <w:t xml:space="preserve"> </w:t>
      </w:r>
      <w:r w:rsidR="00E0146B">
        <w:t>(geraadpleegd op 22 mei 2025).</w:t>
      </w:r>
    </w:p>
  </w:footnote>
  <w:footnote w:id="210">
    <w:p w14:paraId="4AF6CBFB" w14:textId="097F293A" w:rsidR="004C51AE" w:rsidRPr="00633C55" w:rsidRDefault="004C51AE">
      <w:pPr>
        <w:pStyle w:val="Voetnoottekst"/>
      </w:pPr>
      <w:r>
        <w:rPr>
          <w:rStyle w:val="Voetnootmarkering"/>
        </w:rPr>
        <w:footnoteRef/>
      </w:r>
      <w:r>
        <w:t xml:space="preserve"> </w:t>
      </w:r>
      <w:r w:rsidRPr="00633C55">
        <w:t>SAAMO, ‘</w:t>
      </w:r>
      <w:hyperlink r:id="rId45" w:history="1">
        <w:r w:rsidRPr="004673FC">
          <w:rPr>
            <w:rStyle w:val="Hyperlink"/>
          </w:rPr>
          <w:t>Beslag op rekeningen Fedasil omdat België opvangplicht schendt’</w:t>
        </w:r>
      </w:hyperlink>
      <w:r w:rsidRPr="00633C55">
        <w:t xml:space="preserve">, </w:t>
      </w:r>
      <w:r w:rsidRPr="00633C55">
        <w:rPr>
          <w:i/>
          <w:iCs/>
        </w:rPr>
        <w:t>SAAMO Nieuws &amp; Verhalen</w:t>
      </w:r>
      <w:r w:rsidRPr="00633C55">
        <w:t xml:space="preserve"> 2 februari 2024</w:t>
      </w:r>
      <w:r w:rsidR="004673FC">
        <w:t xml:space="preserve"> </w:t>
      </w:r>
      <w:r w:rsidRPr="00633C55">
        <w:t xml:space="preserve">(geraadpleegd op 19 april 2025). </w:t>
      </w:r>
    </w:p>
  </w:footnote>
  <w:footnote w:id="211">
    <w:p w14:paraId="27C9EA5E" w14:textId="7F58D837" w:rsidR="00EC13F4" w:rsidRPr="00EC13F4" w:rsidRDefault="00EC13F4">
      <w:pPr>
        <w:pStyle w:val="Voetnoottekst"/>
        <w:rPr>
          <w:lang w:val="nl-BE"/>
        </w:rPr>
      </w:pPr>
      <w:r w:rsidRPr="00633C55">
        <w:rPr>
          <w:rStyle w:val="Voetnootmarkering"/>
        </w:rPr>
        <w:footnoteRef/>
      </w:r>
      <w:r w:rsidRPr="00633C55">
        <w:rPr>
          <w:lang w:val="nl-BE"/>
        </w:rPr>
        <w:t xml:space="preserve"> ALEN, A. MUYLLE, K., </w:t>
      </w:r>
      <w:r w:rsidRPr="00EC13F4">
        <w:rPr>
          <w:i/>
          <w:iCs/>
          <w:lang w:val="nl-BE"/>
        </w:rPr>
        <w:t>Handboek van het Belgisch Staatsrecht</w:t>
      </w:r>
      <w:r>
        <w:rPr>
          <w:lang w:val="nl-BE"/>
        </w:rPr>
        <w:t>, Kluwer, 2011, 67.</w:t>
      </w:r>
    </w:p>
  </w:footnote>
  <w:footnote w:id="212">
    <w:p w14:paraId="1DF382AB" w14:textId="3E1EA4A1" w:rsidR="002A0AC0" w:rsidRDefault="002A0AC0">
      <w:pPr>
        <w:pStyle w:val="Voetnoottekst"/>
      </w:pPr>
      <w:r>
        <w:rPr>
          <w:rStyle w:val="Voetnootmarkering"/>
        </w:rPr>
        <w:footnoteRef/>
      </w:r>
      <w:r>
        <w:t xml:space="preserve"> Internationaal Verdrag inzake burgerrechten en politieke rechten van 16 december 1966, </w:t>
      </w:r>
      <w:r w:rsidRPr="002A0AC0">
        <w:rPr>
          <w:i/>
          <w:iCs/>
        </w:rPr>
        <w:t>BS</w:t>
      </w:r>
      <w:r>
        <w:t xml:space="preserve"> 6 juli 1983, 8815.</w:t>
      </w:r>
    </w:p>
  </w:footnote>
  <w:footnote w:id="213">
    <w:p w14:paraId="73478351" w14:textId="0DAA3EF3" w:rsidR="00604A46" w:rsidRDefault="00604A46">
      <w:pPr>
        <w:pStyle w:val="Voetnoottekst"/>
      </w:pPr>
      <w:r>
        <w:rPr>
          <w:rStyle w:val="Voetnootmarkering"/>
        </w:rPr>
        <w:footnoteRef/>
      </w:r>
      <w:r>
        <w:t xml:space="preserve"> VELAERS, J., </w:t>
      </w:r>
      <w:r w:rsidR="007906A8">
        <w:t>‘</w:t>
      </w:r>
      <w:r>
        <w:t>Samenloop van grondrechten: het Arbitragehof, titel II van de Grondwet en de internationale mensenrechtenverdragen</w:t>
      </w:r>
      <w:r w:rsidR="007906A8">
        <w:t>’</w:t>
      </w:r>
      <w:r>
        <w:t xml:space="preserve">, </w:t>
      </w:r>
      <w:r w:rsidRPr="007906A8">
        <w:rPr>
          <w:i/>
          <w:iCs/>
        </w:rPr>
        <w:t>TBP</w:t>
      </w:r>
      <w:r>
        <w:t xml:space="preserve"> 2005, afl. 4-5, </w:t>
      </w:r>
      <w:r w:rsidR="002A0AC0">
        <w:t>300.</w:t>
      </w:r>
    </w:p>
  </w:footnote>
  <w:footnote w:id="214">
    <w:p w14:paraId="7DC89DE1" w14:textId="72E6C9B0" w:rsidR="00A87832" w:rsidRDefault="00A87832">
      <w:pPr>
        <w:pStyle w:val="Voetnoottekst"/>
      </w:pPr>
      <w:r>
        <w:rPr>
          <w:rStyle w:val="Voetnootmarkering"/>
        </w:rPr>
        <w:footnoteRef/>
      </w:r>
      <w:r>
        <w:t xml:space="preserve"> Art. 3 en 6 EVRM.</w:t>
      </w:r>
    </w:p>
  </w:footnote>
  <w:footnote w:id="215">
    <w:p w14:paraId="31B91484" w14:textId="73D7DB4A" w:rsidR="00A3238A" w:rsidRDefault="00A3238A">
      <w:pPr>
        <w:pStyle w:val="Voetnoottekst"/>
      </w:pPr>
      <w:r>
        <w:rPr>
          <w:rStyle w:val="Voetnootmarkering"/>
        </w:rPr>
        <w:footnoteRef/>
      </w:r>
      <w:r>
        <w:t xml:space="preserve"> EHRM 31 oktober, 49255/22, ‘Camara/België’.</w:t>
      </w:r>
    </w:p>
  </w:footnote>
  <w:footnote w:id="216">
    <w:p w14:paraId="0438FFD7" w14:textId="701558BF" w:rsidR="00E17E5D" w:rsidRPr="00DF6514" w:rsidRDefault="00E17E5D">
      <w:pPr>
        <w:pStyle w:val="Voetnoottekst"/>
      </w:pPr>
      <w:r>
        <w:rPr>
          <w:rStyle w:val="Voetnootmarkering"/>
        </w:rPr>
        <w:footnoteRef/>
      </w:r>
      <w:r>
        <w:t xml:space="preserve"> </w:t>
      </w:r>
      <w:r w:rsidRPr="00DF6514">
        <w:t xml:space="preserve">VREEMDELINGENRECHT &amp; INTERNATION FAMILIERECHT, ‘ </w:t>
      </w:r>
      <w:hyperlink r:id="rId46" w:history="1">
        <w:r w:rsidRPr="004673FC">
          <w:rPr>
            <w:rStyle w:val="Hyperlink"/>
          </w:rPr>
          <w:t>EHRM: België schendt recht op effectief beroep in asielopvangcrisis’</w:t>
        </w:r>
      </w:hyperlink>
      <w:r w:rsidRPr="00DF6514">
        <w:t xml:space="preserve">, </w:t>
      </w:r>
      <w:r w:rsidRPr="00DF6514">
        <w:rPr>
          <w:i/>
          <w:iCs/>
        </w:rPr>
        <w:t xml:space="preserve">Vreemdelingenrecht </w:t>
      </w:r>
      <w:r w:rsidRPr="00DF6514">
        <w:t>30 augustus 2023</w:t>
      </w:r>
      <w:r w:rsidR="004673FC">
        <w:t xml:space="preserve"> </w:t>
      </w:r>
      <w:r w:rsidRPr="00DF6514">
        <w:t>(geraadpleegd op 19 april 2025).</w:t>
      </w:r>
    </w:p>
  </w:footnote>
  <w:footnote w:id="217">
    <w:p w14:paraId="21151228" w14:textId="7030FD56" w:rsidR="004504F9" w:rsidRPr="00DF6514" w:rsidRDefault="004504F9">
      <w:pPr>
        <w:pStyle w:val="Voetnoottekst"/>
      </w:pPr>
      <w:r w:rsidRPr="00DF6514">
        <w:rPr>
          <w:rStyle w:val="Voetnootmarkering"/>
        </w:rPr>
        <w:footnoteRef/>
      </w:r>
      <w:r w:rsidRPr="00DF6514">
        <w:t xml:space="preserve"> VREEMDELINGERECHT &amp; INTERNATIONAAL FAMILIERECHT, ‘</w:t>
      </w:r>
      <w:hyperlink r:id="rId47" w:history="1">
        <w:r w:rsidRPr="004673FC">
          <w:rPr>
            <w:rStyle w:val="Hyperlink"/>
          </w:rPr>
          <w:t>Europees Hof voor de Rechten van de Mens – 49255/22 – 18-07-2023’</w:t>
        </w:r>
      </w:hyperlink>
      <w:r w:rsidRPr="00DF6514">
        <w:t xml:space="preserve">, </w:t>
      </w:r>
      <w:r w:rsidRPr="0044759A">
        <w:rPr>
          <w:i/>
          <w:iCs/>
        </w:rPr>
        <w:t>Vreemdelingenrecht</w:t>
      </w:r>
      <w:r w:rsidR="004673FC">
        <w:rPr>
          <w:i/>
          <w:iCs/>
        </w:rPr>
        <w:t xml:space="preserve"> </w:t>
      </w:r>
      <w:r w:rsidRPr="00DF6514">
        <w:t xml:space="preserve">(geraadpleegd op 19 april 2025). </w:t>
      </w:r>
    </w:p>
  </w:footnote>
  <w:footnote w:id="218">
    <w:p w14:paraId="3E9BC255" w14:textId="7D144FEE" w:rsidR="005A52CB" w:rsidRPr="00DF6514" w:rsidRDefault="005A52CB">
      <w:pPr>
        <w:pStyle w:val="Voetnoottekst"/>
      </w:pPr>
      <w:r w:rsidRPr="00DF6514">
        <w:rPr>
          <w:rStyle w:val="Voetnootmarkering"/>
        </w:rPr>
        <w:footnoteRef/>
      </w:r>
      <w:r w:rsidRPr="00DF6514">
        <w:t xml:space="preserve"> EHRM 18 juli, 49255/22, ‘Camara/België’.</w:t>
      </w:r>
    </w:p>
  </w:footnote>
  <w:footnote w:id="219">
    <w:p w14:paraId="1BDAF9C8" w14:textId="1CE1B908" w:rsidR="006A5DD0" w:rsidRPr="008A25F6" w:rsidRDefault="006A5DD0">
      <w:pPr>
        <w:pStyle w:val="Voetnoottekst"/>
      </w:pPr>
      <w:r>
        <w:rPr>
          <w:rStyle w:val="Voetnootmarkering"/>
        </w:rPr>
        <w:footnoteRef/>
      </w:r>
      <w:r>
        <w:t xml:space="preserve"> </w:t>
      </w:r>
      <w:r w:rsidR="008A25F6">
        <w:t>MYRIA, FIRM, ‘</w:t>
      </w:r>
      <w:hyperlink r:id="rId48" w:history="1">
        <w:r w:rsidR="008A25F6" w:rsidRPr="004673FC">
          <w:rPr>
            <w:rStyle w:val="Hyperlink"/>
          </w:rPr>
          <w:t>Tussenkomst voor het Comité van Ministers van de Raad van Europa betreffende de uitvoering van het arrest Camara t. België’</w:t>
        </w:r>
      </w:hyperlink>
      <w:r w:rsidR="008A25F6">
        <w:t xml:space="preserve">, </w:t>
      </w:r>
      <w:r w:rsidR="008A25F6">
        <w:rPr>
          <w:i/>
          <w:iCs/>
        </w:rPr>
        <w:t>Federaal Instituut voor de Rechten van de Mens</w:t>
      </w:r>
      <w:r w:rsidR="008A25F6">
        <w:t xml:space="preserve"> 10 juli 2024</w:t>
      </w:r>
      <w:r w:rsidR="004673FC">
        <w:t xml:space="preserve"> </w:t>
      </w:r>
      <w:r w:rsidR="008A25F6" w:rsidRPr="008A25F6">
        <w:t>(geraadpleegd op 19 april 2025).</w:t>
      </w:r>
    </w:p>
  </w:footnote>
  <w:footnote w:id="220">
    <w:p w14:paraId="350394E4" w14:textId="275E024A" w:rsidR="00DF6514" w:rsidRPr="00DF6514" w:rsidRDefault="00DF6514">
      <w:pPr>
        <w:pStyle w:val="Voetnoottekst"/>
      </w:pPr>
      <w:r w:rsidRPr="008A25F6">
        <w:rPr>
          <w:rStyle w:val="Voetnootmarkering"/>
        </w:rPr>
        <w:footnoteRef/>
      </w:r>
      <w:r w:rsidRPr="008A25F6">
        <w:t xml:space="preserve"> VREEMDELINGENRECHT &amp; INTERNATION FAMILIERECHT, ‘ </w:t>
      </w:r>
      <w:hyperlink r:id="rId49" w:history="1">
        <w:r w:rsidRPr="004673FC">
          <w:rPr>
            <w:rStyle w:val="Hyperlink"/>
          </w:rPr>
          <w:t>EHRM: België schendt recht op effectief beroep in asielopvangcrisis</w:t>
        </w:r>
      </w:hyperlink>
      <w:r w:rsidRPr="00DF6514">
        <w:t xml:space="preserve">’, </w:t>
      </w:r>
      <w:r w:rsidRPr="00DF6514">
        <w:rPr>
          <w:i/>
          <w:iCs/>
        </w:rPr>
        <w:t xml:space="preserve">Vreemdelingenrecht </w:t>
      </w:r>
      <w:r w:rsidRPr="00DF6514">
        <w:t>30 augustus 2023</w:t>
      </w:r>
      <w:r w:rsidR="004673FC">
        <w:t xml:space="preserve"> </w:t>
      </w:r>
      <w:r w:rsidRPr="00DF6514">
        <w:t>(geraadpleegd op 19 april 2025).</w:t>
      </w:r>
    </w:p>
  </w:footnote>
  <w:footnote w:id="221">
    <w:p w14:paraId="6FAFBE8B" w14:textId="6211F6AE" w:rsidR="00A3238A" w:rsidRPr="00DF6514" w:rsidRDefault="00A3238A">
      <w:pPr>
        <w:pStyle w:val="Voetnoottekst"/>
      </w:pPr>
      <w:r w:rsidRPr="00DF6514">
        <w:rPr>
          <w:rStyle w:val="Voetnootmarkering"/>
        </w:rPr>
        <w:footnoteRef/>
      </w:r>
      <w:r w:rsidRPr="00DF6514">
        <w:t xml:space="preserve"> VREEMDELINGERECHT &amp; INTERNATIONAAL FAMILIERECHT, ‘</w:t>
      </w:r>
      <w:hyperlink r:id="rId50" w:history="1">
        <w:r w:rsidRPr="004673FC">
          <w:rPr>
            <w:rStyle w:val="Hyperlink"/>
          </w:rPr>
          <w:t>Europees Hof voor de Rechten van de Mens – 49255/22 – 18-07-2023</w:t>
        </w:r>
      </w:hyperlink>
      <w:r w:rsidRPr="00DF6514">
        <w:t xml:space="preserve">’, </w:t>
      </w:r>
      <w:r w:rsidRPr="007A5596">
        <w:rPr>
          <w:i/>
          <w:iCs/>
        </w:rPr>
        <w:t>Vreemdelingenrecht</w:t>
      </w:r>
      <w:r w:rsidR="004673FC">
        <w:t xml:space="preserve"> </w:t>
      </w:r>
      <w:r w:rsidRPr="00DF6514">
        <w:t>(geraadpleegd op 19 april 2025).</w:t>
      </w:r>
    </w:p>
  </w:footnote>
  <w:footnote w:id="222">
    <w:p w14:paraId="2F19C76F" w14:textId="777B4355" w:rsidR="004504F9" w:rsidRDefault="004504F9" w:rsidP="004504F9">
      <w:pPr>
        <w:pStyle w:val="Voetnoottekst"/>
      </w:pPr>
      <w:r w:rsidRPr="00DF6514">
        <w:rPr>
          <w:rStyle w:val="Voetnootmarkering"/>
        </w:rPr>
        <w:footnoteRef/>
      </w:r>
      <w:r w:rsidRPr="00DF6514">
        <w:t xml:space="preserve"> MYRIA, ‘</w:t>
      </w:r>
      <w:hyperlink r:id="rId51" w:history="1">
        <w:r w:rsidRPr="004673FC">
          <w:rPr>
            <w:rStyle w:val="Hyperlink"/>
          </w:rPr>
          <w:t>Mensenrechten, ook voor alleenstaande mannelijke asielzoekers’</w:t>
        </w:r>
      </w:hyperlink>
      <w:r w:rsidRPr="00DF6514">
        <w:t xml:space="preserve">, </w:t>
      </w:r>
      <w:r w:rsidRPr="00DF6514">
        <w:rPr>
          <w:i/>
          <w:iCs/>
        </w:rPr>
        <w:t xml:space="preserve">Myria </w:t>
      </w:r>
      <w:r w:rsidRPr="00DF6514">
        <w:t>8 september 2023</w:t>
      </w:r>
      <w:r w:rsidR="004673FC">
        <w:t xml:space="preserve"> </w:t>
      </w:r>
      <w:r w:rsidRPr="00DF6514">
        <w:t>(geraadpleegd op 19 april 2025</w:t>
      </w:r>
      <w:r>
        <w:t xml:space="preserve">). </w:t>
      </w:r>
    </w:p>
  </w:footnote>
  <w:footnote w:id="223">
    <w:p w14:paraId="5DA8728B" w14:textId="664313E8" w:rsidR="001E3FCC" w:rsidRDefault="001E3FCC">
      <w:pPr>
        <w:pStyle w:val="Voetnoottekst"/>
      </w:pPr>
      <w:r>
        <w:rPr>
          <w:rStyle w:val="Voetnootmarkering"/>
        </w:rPr>
        <w:footnoteRef/>
      </w:r>
      <w:r>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w:t>
      </w:r>
      <w:r w:rsidRPr="0044759A">
        <w:rPr>
          <w:i/>
          <w:iCs/>
        </w:rPr>
        <w:t>PB L</w:t>
      </w:r>
      <w:r>
        <w:t xml:space="preserve"> 29 juni 2013, 31-59, </w:t>
      </w:r>
      <w:r w:rsidRPr="001E3FCC">
        <w:t>https://eur-lex.europa.eu/legal-content/NL/TXT/?uri=celex:32013R0604</w:t>
      </w:r>
      <w:r>
        <w:t>.</w:t>
      </w:r>
    </w:p>
  </w:footnote>
  <w:footnote w:id="224">
    <w:p w14:paraId="62395575" w14:textId="77777777" w:rsidR="001A696B" w:rsidRDefault="001A696B" w:rsidP="001A696B">
      <w:pPr>
        <w:pStyle w:val="Voetnoottekst"/>
      </w:pPr>
      <w:r>
        <w:rPr>
          <w:rStyle w:val="Voetnootmarkering"/>
        </w:rPr>
        <w:footnoteRef/>
      </w:r>
      <w:r>
        <w:t xml:space="preserve"> BERKMOES H., ‘België staat mensenrechtelijk met de billen bloot’, </w:t>
      </w:r>
      <w:r w:rsidRPr="00492454">
        <w:rPr>
          <w:i/>
          <w:iCs/>
        </w:rPr>
        <w:t>Juristenkrant</w:t>
      </w:r>
      <w:r>
        <w:t xml:space="preserve"> 2024, 6.</w:t>
      </w:r>
    </w:p>
  </w:footnote>
  <w:footnote w:id="225">
    <w:p w14:paraId="2358B0A5" w14:textId="3ED0371F" w:rsidR="00633C55" w:rsidRPr="00633C55" w:rsidRDefault="00633C55">
      <w:pPr>
        <w:pStyle w:val="Voetnoottekst"/>
      </w:pPr>
      <w:r>
        <w:rPr>
          <w:rStyle w:val="Voetnootmarkering"/>
        </w:rPr>
        <w:footnoteRef/>
      </w:r>
      <w:r>
        <w:t xml:space="preserve"> VLUCHTELINGENWERK VLAANDEREN, ‘</w:t>
      </w:r>
      <w:hyperlink r:id="rId52" w:history="1">
        <w:r w:rsidRPr="004673FC">
          <w:rPr>
            <w:rStyle w:val="Hyperlink"/>
          </w:rPr>
          <w:t>De Dublin procedure in België: een leidraad</w:t>
        </w:r>
      </w:hyperlink>
      <w:r>
        <w:t xml:space="preserve">’, </w:t>
      </w:r>
      <w:r w:rsidRPr="007A5596">
        <w:rPr>
          <w:i/>
          <w:iCs/>
        </w:rPr>
        <w:t xml:space="preserve">Vluchtelingenwerk Vlaanderen </w:t>
      </w:r>
      <w:r w:rsidR="007A5596">
        <w:t xml:space="preserve">17 februari 2025 </w:t>
      </w:r>
      <w:r w:rsidRPr="00633C55">
        <w:t xml:space="preserve">(geraadpleegd op 20 april 2025). </w:t>
      </w:r>
    </w:p>
  </w:footnote>
  <w:footnote w:id="226">
    <w:p w14:paraId="5D63DABD" w14:textId="7E33634D" w:rsidR="001A696B" w:rsidRPr="00633C55" w:rsidRDefault="001A696B">
      <w:pPr>
        <w:pStyle w:val="Voetnoottekst"/>
      </w:pPr>
      <w:r w:rsidRPr="00633C55">
        <w:rPr>
          <w:rStyle w:val="Voetnootmarkering"/>
        </w:rPr>
        <w:footnoteRef/>
      </w:r>
      <w:r w:rsidRPr="00633C55">
        <w:t xml:space="preserve"> Rechtbank eerste aanleg Den Haag 20 februari 2023, NL23.382, </w:t>
      </w:r>
      <w:hyperlink r:id="rId53" w:history="1">
        <w:r w:rsidRPr="004673FC">
          <w:rPr>
            <w:rStyle w:val="Hyperlink"/>
          </w:rPr>
          <w:t>ECLI:NL:RBDHA:2023:1852</w:t>
        </w:r>
      </w:hyperlink>
      <w:r w:rsidRPr="00633C55">
        <w:t xml:space="preserve">. </w:t>
      </w:r>
    </w:p>
  </w:footnote>
  <w:footnote w:id="227">
    <w:p w14:paraId="11C1B2BD" w14:textId="1C859124" w:rsidR="00BD396A" w:rsidRPr="00633C55" w:rsidRDefault="00BD396A">
      <w:pPr>
        <w:pStyle w:val="Voetnoottekst"/>
      </w:pPr>
      <w:r w:rsidRPr="00633C55">
        <w:rPr>
          <w:rStyle w:val="Voetnootmarkering"/>
        </w:rPr>
        <w:footnoteRef/>
      </w:r>
      <w:r w:rsidRPr="00633C55">
        <w:t xml:space="preserve"> VAN BERLAER T., ‘</w:t>
      </w:r>
      <w:hyperlink r:id="rId54" w:history="1">
        <w:r w:rsidRPr="004673FC">
          <w:rPr>
            <w:rStyle w:val="Hyperlink"/>
          </w:rPr>
          <w:t>Alleenstaande asielzoekers mogen niet terug naar België: Nederlandse rechters grijpen opnieuw in’</w:t>
        </w:r>
      </w:hyperlink>
      <w:r w:rsidRPr="00633C55">
        <w:t xml:space="preserve">, </w:t>
      </w:r>
      <w:r w:rsidRPr="00633C55">
        <w:rPr>
          <w:i/>
          <w:iCs/>
        </w:rPr>
        <w:t>Knack</w:t>
      </w:r>
      <w:r w:rsidRPr="00633C55">
        <w:t xml:space="preserve"> 16 april 2025</w:t>
      </w:r>
      <w:r w:rsidR="004673FC">
        <w:t xml:space="preserve"> </w:t>
      </w:r>
      <w:r w:rsidRPr="00633C55">
        <w:t xml:space="preserve">(geraadpleegd op 20 april 2025). </w:t>
      </w:r>
    </w:p>
  </w:footnote>
  <w:footnote w:id="228">
    <w:p w14:paraId="560E8713" w14:textId="4B199924" w:rsidR="0044759A" w:rsidRDefault="0044759A">
      <w:pPr>
        <w:pStyle w:val="Voetnoottekst"/>
      </w:pPr>
      <w:r w:rsidRPr="00633C55">
        <w:rPr>
          <w:rStyle w:val="Voetnootmarkering"/>
        </w:rPr>
        <w:footnoteRef/>
      </w:r>
      <w:r w:rsidRPr="00633C55">
        <w:t xml:space="preserve"> Rechtbank eerste aanleg Den Haag 11 april 2025, NL25.3179, </w:t>
      </w:r>
      <w:hyperlink r:id="rId55" w:history="1">
        <w:r w:rsidRPr="004673FC">
          <w:rPr>
            <w:rStyle w:val="Hyperlink"/>
          </w:rPr>
          <w:t>ECLI:NL:RBDHA:2025:6096</w:t>
        </w:r>
      </w:hyperlink>
      <w:r w:rsidRPr="00633C55">
        <w:t xml:space="preserve">. </w:t>
      </w:r>
    </w:p>
  </w:footnote>
  <w:footnote w:id="229">
    <w:p w14:paraId="6DAE23F4" w14:textId="533500A7" w:rsidR="00D92E41" w:rsidRDefault="00D92E41">
      <w:pPr>
        <w:pStyle w:val="Voetnoottekst"/>
      </w:pPr>
      <w:r>
        <w:rPr>
          <w:rStyle w:val="Voetnootmarkering"/>
        </w:rPr>
        <w:footnoteRef/>
      </w:r>
      <w:r>
        <w:t xml:space="preserve"> DE WEVER B., Federaal regeerakkoord 2025-2029, 31 januari 2025, 163-178.</w:t>
      </w:r>
    </w:p>
  </w:footnote>
  <w:footnote w:id="230">
    <w:p w14:paraId="36B2E337" w14:textId="4CD2186A" w:rsidR="00440171" w:rsidRPr="0093489C" w:rsidRDefault="00440171">
      <w:pPr>
        <w:pStyle w:val="Voetnoottekst"/>
        <w:rPr>
          <w:lang w:val="nl-BE"/>
        </w:rPr>
      </w:pPr>
      <w:bookmarkStart w:id="60" w:name="_Hlk199421624"/>
      <w:r>
        <w:rPr>
          <w:rStyle w:val="Voetnootmarkering"/>
        </w:rPr>
        <w:footnoteRef/>
      </w:r>
      <w:r w:rsidRPr="00440171">
        <w:rPr>
          <w:lang w:val="nl-BE"/>
        </w:rPr>
        <w:t xml:space="preserve"> </w:t>
      </w:r>
      <w:bookmarkStart w:id="61" w:name="_Hlk199421751"/>
      <w:r w:rsidRPr="0093489C">
        <w:rPr>
          <w:lang w:val="nl-BE"/>
        </w:rPr>
        <w:t>SHABANI A., ‘</w:t>
      </w:r>
      <w:hyperlink r:id="rId56" w:history="1">
        <w:r w:rsidRPr="004673FC">
          <w:rPr>
            <w:rStyle w:val="Hyperlink"/>
            <w:lang w:val="nl-BE"/>
          </w:rPr>
          <w:t xml:space="preserve">Belgium set to introduce </w:t>
        </w:r>
        <w:proofErr w:type="spellStart"/>
        <w:r w:rsidRPr="004673FC">
          <w:rPr>
            <w:rStyle w:val="Hyperlink"/>
            <w:lang w:val="nl-BE"/>
          </w:rPr>
          <w:t>some</w:t>
        </w:r>
        <w:proofErr w:type="spellEnd"/>
        <w:r w:rsidRPr="004673FC">
          <w:rPr>
            <w:rStyle w:val="Hyperlink"/>
            <w:lang w:val="nl-BE"/>
          </w:rPr>
          <w:t xml:space="preserve"> of </w:t>
        </w:r>
        <w:proofErr w:type="spellStart"/>
        <w:r w:rsidRPr="004673FC">
          <w:rPr>
            <w:rStyle w:val="Hyperlink"/>
            <w:lang w:val="nl-BE"/>
          </w:rPr>
          <w:t>the</w:t>
        </w:r>
        <w:proofErr w:type="spellEnd"/>
        <w:r w:rsidRPr="004673FC">
          <w:rPr>
            <w:rStyle w:val="Hyperlink"/>
            <w:lang w:val="nl-BE"/>
          </w:rPr>
          <w:t xml:space="preserve"> </w:t>
        </w:r>
        <w:proofErr w:type="spellStart"/>
        <w:r w:rsidRPr="004673FC">
          <w:rPr>
            <w:rStyle w:val="Hyperlink"/>
            <w:lang w:val="nl-BE"/>
          </w:rPr>
          <w:t>toughest</w:t>
        </w:r>
        <w:proofErr w:type="spellEnd"/>
        <w:r w:rsidRPr="004673FC">
          <w:rPr>
            <w:rStyle w:val="Hyperlink"/>
            <w:lang w:val="nl-BE"/>
          </w:rPr>
          <w:t xml:space="preserve"> anti-</w:t>
        </w:r>
        <w:proofErr w:type="spellStart"/>
        <w:r w:rsidRPr="004673FC">
          <w:rPr>
            <w:rStyle w:val="Hyperlink"/>
            <w:lang w:val="nl-BE"/>
          </w:rPr>
          <w:t>immigration</w:t>
        </w:r>
        <w:proofErr w:type="spellEnd"/>
        <w:r w:rsidRPr="004673FC">
          <w:rPr>
            <w:rStyle w:val="Hyperlink"/>
            <w:lang w:val="nl-BE"/>
          </w:rPr>
          <w:t xml:space="preserve"> </w:t>
        </w:r>
        <w:proofErr w:type="spellStart"/>
        <w:r w:rsidRPr="004673FC">
          <w:rPr>
            <w:rStyle w:val="Hyperlink"/>
            <w:lang w:val="nl-BE"/>
          </w:rPr>
          <w:t>measures</w:t>
        </w:r>
        <w:proofErr w:type="spellEnd"/>
      </w:hyperlink>
      <w:r w:rsidRPr="0093489C">
        <w:rPr>
          <w:lang w:val="nl-BE"/>
        </w:rPr>
        <w:t xml:space="preserve">’, </w:t>
      </w:r>
      <w:r w:rsidRPr="0093489C">
        <w:rPr>
          <w:i/>
          <w:iCs/>
          <w:lang w:val="nl-BE"/>
        </w:rPr>
        <w:t xml:space="preserve">Schengen </w:t>
      </w:r>
      <w:proofErr w:type="spellStart"/>
      <w:r w:rsidRPr="0093489C">
        <w:rPr>
          <w:i/>
          <w:iCs/>
          <w:lang w:val="nl-BE"/>
        </w:rPr>
        <w:t>news</w:t>
      </w:r>
      <w:proofErr w:type="spellEnd"/>
      <w:r w:rsidRPr="0093489C">
        <w:rPr>
          <w:lang w:val="nl-BE"/>
        </w:rPr>
        <w:t xml:space="preserve"> 18 februari 2025</w:t>
      </w:r>
      <w:bookmarkEnd w:id="61"/>
      <w:r w:rsidR="004673FC">
        <w:rPr>
          <w:lang w:val="nl-BE"/>
        </w:rPr>
        <w:t xml:space="preserve"> </w:t>
      </w:r>
      <w:r w:rsidR="0093489C" w:rsidRPr="0093489C">
        <w:rPr>
          <w:lang w:val="nl-BE"/>
        </w:rPr>
        <w:t>(geraadpleegd op 29 mei 2025)</w:t>
      </w:r>
      <w:r w:rsidRPr="0093489C">
        <w:rPr>
          <w:lang w:val="nl-BE"/>
        </w:rPr>
        <w:t xml:space="preserve">; D’OURS J., </w:t>
      </w:r>
      <w:hyperlink r:id="rId57" w:history="1">
        <w:r w:rsidRPr="004673FC">
          <w:rPr>
            <w:rStyle w:val="Hyperlink"/>
            <w:lang w:val="nl-BE"/>
          </w:rPr>
          <w:t>‘”België is niet langer het land van melk en honing”: kersvers minister Anneleen Van Bossuyt (N-VA) over “strengste migratiebeleid ooit”</w:t>
        </w:r>
      </w:hyperlink>
      <w:r w:rsidRPr="0093489C">
        <w:rPr>
          <w:lang w:val="nl-BE"/>
        </w:rPr>
        <w:t>’</w:t>
      </w:r>
      <w:r w:rsidRPr="007A5596">
        <w:rPr>
          <w:i/>
          <w:iCs/>
          <w:lang w:val="nl-BE"/>
        </w:rPr>
        <w:t xml:space="preserve">, </w:t>
      </w:r>
      <w:r w:rsidR="007A5596">
        <w:rPr>
          <w:i/>
          <w:iCs/>
          <w:lang w:val="nl-BE"/>
        </w:rPr>
        <w:t>HLN</w:t>
      </w:r>
      <w:r w:rsidRPr="0093489C">
        <w:rPr>
          <w:lang w:val="nl-BE"/>
        </w:rPr>
        <w:t xml:space="preserve"> 16 februari 2025</w:t>
      </w:r>
      <w:r w:rsidR="004673FC">
        <w:rPr>
          <w:lang w:val="nl-BE"/>
        </w:rPr>
        <w:t xml:space="preserve"> </w:t>
      </w:r>
      <w:r w:rsidRPr="0093489C">
        <w:rPr>
          <w:lang w:val="nl-BE"/>
        </w:rPr>
        <w:t>(geraadpleegd op 29 mei 2025).</w:t>
      </w:r>
      <w:bookmarkEnd w:id="60"/>
    </w:p>
  </w:footnote>
  <w:footnote w:id="231">
    <w:p w14:paraId="55052901" w14:textId="488D78C7" w:rsidR="001E337F" w:rsidRPr="0093489C" w:rsidRDefault="001E337F">
      <w:pPr>
        <w:pStyle w:val="Voetnoottekst"/>
      </w:pPr>
      <w:r w:rsidRPr="0093489C">
        <w:rPr>
          <w:rStyle w:val="Voetnootmarkering"/>
        </w:rPr>
        <w:footnoteRef/>
      </w:r>
      <w:r w:rsidRPr="0093489C">
        <w:t xml:space="preserve"> DE WEVER B., Federaal regeerakkoord 2025-2029, 31 januari 2025, 163.</w:t>
      </w:r>
    </w:p>
  </w:footnote>
  <w:footnote w:id="232">
    <w:p w14:paraId="7D91C0EA" w14:textId="01964379" w:rsidR="001E337F" w:rsidRDefault="001E337F">
      <w:pPr>
        <w:pStyle w:val="Voetnoottekst"/>
      </w:pPr>
      <w:r w:rsidRPr="0093489C">
        <w:rPr>
          <w:rStyle w:val="Voetnootmarkering"/>
        </w:rPr>
        <w:footnoteRef/>
      </w:r>
      <w:r w:rsidRPr="0093489C">
        <w:t xml:space="preserve"> BELGISCHE KAMER </w:t>
      </w:r>
      <w:r>
        <w:t xml:space="preserve">VAN VOLKSVERTEGENWOORDIGERS, Beleidsverklaring Asiel &amp; Migratie, 13 maart 2025, nr. 56 0767/037, 3. </w:t>
      </w:r>
    </w:p>
  </w:footnote>
  <w:footnote w:id="233">
    <w:p w14:paraId="6987B2C7" w14:textId="2D0D061A" w:rsidR="00315722" w:rsidRDefault="00315722">
      <w:pPr>
        <w:pStyle w:val="Voetnoottekst"/>
      </w:pPr>
      <w:r>
        <w:rPr>
          <w:rStyle w:val="Voetnootmarkering"/>
        </w:rPr>
        <w:footnoteRef/>
      </w:r>
      <w:r>
        <w:t xml:space="preserve"> BELGISCHE KAMER VAN VOLKSVERTEGENWOORDIGERS, Beleidsverklaring Asiel &amp; Migratie, 13 maart 2025, nr. 56 0767/037, 4.</w:t>
      </w:r>
    </w:p>
  </w:footnote>
  <w:footnote w:id="234">
    <w:p w14:paraId="6AADB02C" w14:textId="3E505319" w:rsidR="008B4FB6" w:rsidRDefault="008B4FB6">
      <w:pPr>
        <w:pStyle w:val="Voetnoottekst"/>
      </w:pPr>
      <w:r>
        <w:rPr>
          <w:rStyle w:val="Voetnootmarkering"/>
        </w:rPr>
        <w:footnoteRef/>
      </w:r>
      <w:r>
        <w:t xml:space="preserve"> DE WEVER B., Federaal regeerakkoord 2025-2029, 31 januari 2025,164. </w:t>
      </w:r>
    </w:p>
  </w:footnote>
  <w:footnote w:id="235">
    <w:p w14:paraId="5483E02D" w14:textId="2AE41476" w:rsidR="00315722" w:rsidRDefault="00315722">
      <w:pPr>
        <w:pStyle w:val="Voetnoottekst"/>
      </w:pPr>
      <w:r>
        <w:rPr>
          <w:rStyle w:val="Voetnootmarkering"/>
        </w:rPr>
        <w:footnoteRef/>
      </w:r>
      <w:r>
        <w:t xml:space="preserve"> BELGISCHE KAMER VAN VOLKSVERTEGENWOORDIGERS, Beleidsverklaring Asiel &amp; Migratie, 13 maart 2025, nr. 56 0767/037, 5.</w:t>
      </w:r>
    </w:p>
  </w:footnote>
  <w:footnote w:id="236">
    <w:p w14:paraId="43E71B72" w14:textId="0A213829" w:rsidR="00315722" w:rsidRDefault="00315722">
      <w:pPr>
        <w:pStyle w:val="Voetnoottekst"/>
      </w:pPr>
      <w:r>
        <w:rPr>
          <w:rStyle w:val="Voetnootmarkering"/>
        </w:rPr>
        <w:footnoteRef/>
      </w:r>
      <w:r>
        <w:t xml:space="preserve"> MACKEN F., ‘</w:t>
      </w:r>
      <w:hyperlink r:id="rId58" w:history="1">
        <w:r w:rsidRPr="004673FC">
          <w:rPr>
            <w:rStyle w:val="Hyperlink"/>
          </w:rPr>
          <w:t>Nieuw regeerakkoord voorziet strengste migratiebeleid ooit, vooral voor wie vlucht van oorlo</w:t>
        </w:r>
      </w:hyperlink>
      <w:r>
        <w:t xml:space="preserve">g’, </w:t>
      </w:r>
      <w:r w:rsidRPr="00315722">
        <w:rPr>
          <w:i/>
          <w:iCs/>
        </w:rPr>
        <w:t>vrt nws</w:t>
      </w:r>
      <w:r>
        <w:t xml:space="preserve"> 2 februari 2025</w:t>
      </w:r>
      <w:r w:rsidR="004673FC">
        <w:t xml:space="preserve"> </w:t>
      </w:r>
      <w:r w:rsidR="006D5C18">
        <w:t>(geraadpleegd op 11 mei 2025).</w:t>
      </w:r>
    </w:p>
  </w:footnote>
  <w:footnote w:id="237">
    <w:p w14:paraId="251050AB" w14:textId="77777777" w:rsidR="00C42529" w:rsidRDefault="00C42529" w:rsidP="00C42529">
      <w:pPr>
        <w:pStyle w:val="Voetnoottekst"/>
      </w:pPr>
      <w:r>
        <w:rPr>
          <w:rStyle w:val="Voetnootmarkering"/>
        </w:rPr>
        <w:footnoteRef/>
      </w:r>
      <w:r>
        <w:t xml:space="preserve"> BELGISCHE KAMER VAN VOLKSVERTEGENWOORDIGERS, Beleidsverklaring Asiel &amp; Migratie, 13 maart 2025, nr. 56 0767/037, 9. </w:t>
      </w:r>
    </w:p>
  </w:footnote>
  <w:footnote w:id="238">
    <w:p w14:paraId="451C2EB6" w14:textId="0182D1C0" w:rsidR="00651254" w:rsidRDefault="00651254">
      <w:pPr>
        <w:pStyle w:val="Voetnoottekst"/>
      </w:pPr>
      <w:r>
        <w:rPr>
          <w:rStyle w:val="Voetnootmarkering"/>
        </w:rPr>
        <w:footnoteRef/>
      </w:r>
      <w:r>
        <w:t xml:space="preserve"> MACKEN F., ‘</w:t>
      </w:r>
      <w:hyperlink r:id="rId59" w:history="1">
        <w:r w:rsidRPr="004673FC">
          <w:rPr>
            <w:rStyle w:val="Hyperlink"/>
          </w:rPr>
          <w:t>Nieuw regeerakkoord voorziet strengste migratiebeleid ooit, vooral voor wie vlucht van oorlog</w:t>
        </w:r>
      </w:hyperlink>
      <w:r>
        <w:t xml:space="preserve">’, </w:t>
      </w:r>
      <w:r w:rsidRPr="00315722">
        <w:rPr>
          <w:i/>
          <w:iCs/>
        </w:rPr>
        <w:t>vrt nws</w:t>
      </w:r>
      <w:r>
        <w:t xml:space="preserve"> 2 februari 2025</w:t>
      </w:r>
      <w:r w:rsidR="004673FC">
        <w:t xml:space="preserve"> </w:t>
      </w:r>
      <w:r w:rsidR="006D5C18">
        <w:t>(geraadpleegd op 11 mei 2025).</w:t>
      </w:r>
    </w:p>
  </w:footnote>
  <w:footnote w:id="239">
    <w:p w14:paraId="4FFA85D6" w14:textId="33B7C4F7" w:rsidR="00E0146B" w:rsidRDefault="00E0146B">
      <w:pPr>
        <w:pStyle w:val="Voetnoottekst"/>
      </w:pPr>
      <w:r>
        <w:rPr>
          <w:rStyle w:val="Voetnootmarkering"/>
        </w:rPr>
        <w:footnoteRef/>
      </w:r>
      <w:r>
        <w:t xml:space="preserve"> VLUCHTELINGENWERK VLAANDEREN, ‘</w:t>
      </w:r>
      <w:hyperlink r:id="rId60" w:history="1">
        <w:r w:rsidRPr="004673FC">
          <w:rPr>
            <w:rStyle w:val="Hyperlink"/>
          </w:rPr>
          <w:t>Catastrofale besparingen bedreigen opvang en rechtsstaat’</w:t>
        </w:r>
      </w:hyperlink>
      <w:r>
        <w:t xml:space="preserve">, </w:t>
      </w:r>
      <w:r w:rsidRPr="00E0146B">
        <w:rPr>
          <w:i/>
          <w:iCs/>
        </w:rPr>
        <w:t>Vluchtelingenwerk Vlaanderen</w:t>
      </w:r>
      <w:r>
        <w:t xml:space="preserve"> 13 mei 2025</w:t>
      </w:r>
      <w:r w:rsidR="004673FC">
        <w:t xml:space="preserve"> </w:t>
      </w:r>
      <w:r>
        <w:t>(geraadpleegd op 22 mei 2025).</w:t>
      </w:r>
    </w:p>
  </w:footnote>
  <w:footnote w:id="240">
    <w:p w14:paraId="665221E3" w14:textId="77777777" w:rsidR="00867C02" w:rsidRDefault="00867C02" w:rsidP="00867C02">
      <w:pPr>
        <w:pStyle w:val="Voetnoottekst"/>
      </w:pPr>
      <w:r>
        <w:rPr>
          <w:rStyle w:val="Voetnootmarkering"/>
        </w:rPr>
        <w:footnoteRef/>
      </w:r>
      <w:r>
        <w:t xml:space="preserve"> DE WEVER B., Federaal regeerakkoord 2025-2029, 31 januari 2025, 164. </w:t>
      </w:r>
    </w:p>
  </w:footnote>
  <w:footnote w:id="241">
    <w:p w14:paraId="5BC14171" w14:textId="0277CAA9" w:rsidR="006D5C18" w:rsidRDefault="006D5C18">
      <w:pPr>
        <w:pStyle w:val="Voetnoottekst"/>
      </w:pPr>
      <w:r>
        <w:rPr>
          <w:rStyle w:val="Voetnootmarkering"/>
        </w:rPr>
        <w:footnoteRef/>
      </w:r>
      <w:r>
        <w:t xml:space="preserve"> </w:t>
      </w:r>
      <w:r w:rsidR="00440171">
        <w:t>N-VA</w:t>
      </w:r>
      <w:r>
        <w:t>, ‘</w:t>
      </w:r>
      <w:hyperlink r:id="rId61" w:history="1">
        <w:r w:rsidRPr="004673FC">
          <w:rPr>
            <w:rStyle w:val="Hyperlink"/>
          </w:rPr>
          <w:t>Van Bossuyt lanceert eerste ontradingscampagnes om asielinstroom te beperken’</w:t>
        </w:r>
      </w:hyperlink>
      <w:r>
        <w:t xml:space="preserve">, </w:t>
      </w:r>
      <w:r w:rsidR="00440171" w:rsidRPr="007A5596">
        <w:rPr>
          <w:i/>
          <w:iCs/>
        </w:rPr>
        <w:t>N-VA</w:t>
      </w:r>
      <w:r w:rsidRPr="007A5596">
        <w:rPr>
          <w:i/>
          <w:iCs/>
        </w:rPr>
        <w:t xml:space="preserve"> Nieuws</w:t>
      </w:r>
      <w:r>
        <w:t xml:space="preserve"> 20 maart 2025</w:t>
      </w:r>
      <w:r w:rsidR="004673FC">
        <w:t xml:space="preserve"> </w:t>
      </w:r>
      <w:r>
        <w:t xml:space="preserve">(geraadpleegd op 16 mei 2025). </w:t>
      </w:r>
    </w:p>
  </w:footnote>
  <w:footnote w:id="242">
    <w:p w14:paraId="5F7DCB0F" w14:textId="641CC7E9" w:rsidR="006D5C18" w:rsidRDefault="006D5C18">
      <w:pPr>
        <w:pStyle w:val="Voetnoottekst"/>
      </w:pPr>
      <w:r>
        <w:rPr>
          <w:rStyle w:val="Voetnootmarkering"/>
        </w:rPr>
        <w:footnoteRef/>
      </w:r>
      <w:r>
        <w:t xml:space="preserve"> DE WEVER B., Federaal regeerakkoord 2025-2029, 31 januari 2025, 164. </w:t>
      </w:r>
    </w:p>
  </w:footnote>
  <w:footnote w:id="243">
    <w:p w14:paraId="4ACE13CE" w14:textId="22ECB5BE" w:rsidR="00194280" w:rsidRPr="00194280" w:rsidRDefault="00194280">
      <w:pPr>
        <w:pStyle w:val="Voetnoottekst"/>
        <w:rPr>
          <w:lang w:val="en-US"/>
        </w:rPr>
      </w:pPr>
      <w:r>
        <w:rPr>
          <w:rStyle w:val="Voetnootmarkering"/>
        </w:rPr>
        <w:footnoteRef/>
      </w:r>
      <w:r w:rsidRPr="00194280">
        <w:rPr>
          <w:lang w:val="en-US"/>
        </w:rPr>
        <w:t xml:space="preserve"> BELGA, ‘</w:t>
      </w:r>
      <w:hyperlink r:id="rId62" w:history="1">
        <w:r w:rsidRPr="004673FC">
          <w:rPr>
            <w:rStyle w:val="Hyperlink"/>
            <w:lang w:val="en-US"/>
          </w:rPr>
          <w:t>Belgium launches social media campaigns to deter asylum seekers</w:t>
        </w:r>
      </w:hyperlink>
      <w:r>
        <w:rPr>
          <w:lang w:val="en-US"/>
        </w:rPr>
        <w:t xml:space="preserve">’, </w:t>
      </w:r>
      <w:r w:rsidRPr="007A5596">
        <w:rPr>
          <w:i/>
          <w:iCs/>
          <w:lang w:val="en-US"/>
        </w:rPr>
        <w:t>Belga News Agency</w:t>
      </w:r>
      <w:r>
        <w:rPr>
          <w:lang w:val="en-US"/>
        </w:rPr>
        <w:t xml:space="preserve"> 20 </w:t>
      </w:r>
      <w:proofErr w:type="spellStart"/>
      <w:r>
        <w:rPr>
          <w:lang w:val="en-US"/>
        </w:rPr>
        <w:t>maart</w:t>
      </w:r>
      <w:proofErr w:type="spellEnd"/>
      <w:r>
        <w:rPr>
          <w:lang w:val="en-US"/>
        </w:rPr>
        <w:t xml:space="preserve"> 2025</w:t>
      </w:r>
      <w:r w:rsidR="004673FC">
        <w:rPr>
          <w:lang w:val="en-US"/>
        </w:rPr>
        <w:t xml:space="preserve"> </w:t>
      </w:r>
      <w:r>
        <w:rPr>
          <w:lang w:val="en-US"/>
        </w:rPr>
        <w:t xml:space="preserve">(geraadpleegd op 22 </w:t>
      </w:r>
      <w:proofErr w:type="spellStart"/>
      <w:r>
        <w:rPr>
          <w:lang w:val="en-US"/>
        </w:rPr>
        <w:t>mei</w:t>
      </w:r>
      <w:proofErr w:type="spellEnd"/>
      <w:r>
        <w:rPr>
          <w:lang w:val="en-US"/>
        </w:rPr>
        <w:t xml:space="preserve"> 20225). </w:t>
      </w:r>
    </w:p>
  </w:footnote>
  <w:footnote w:id="244">
    <w:p w14:paraId="742D9597" w14:textId="1086A757" w:rsidR="00FB36A7" w:rsidRDefault="00FB36A7">
      <w:pPr>
        <w:pStyle w:val="Voetnoottekst"/>
      </w:pPr>
      <w:r>
        <w:rPr>
          <w:rStyle w:val="Voetnootmarkering"/>
        </w:rPr>
        <w:footnoteRef/>
      </w:r>
      <w:r>
        <w:t xml:space="preserve"> DE WEVER B., Federaal regeerakkoord 2025-2029, 31 januari 2025,164.</w:t>
      </w:r>
    </w:p>
  </w:footnote>
  <w:footnote w:id="245">
    <w:p w14:paraId="17182C3E" w14:textId="60F944F6" w:rsidR="00FB36A7" w:rsidRDefault="00FB36A7">
      <w:pPr>
        <w:pStyle w:val="Voetnoottekst"/>
      </w:pPr>
      <w:r>
        <w:rPr>
          <w:rStyle w:val="Voetnootmarkering"/>
        </w:rPr>
        <w:footnoteRef/>
      </w:r>
      <w:r>
        <w:t xml:space="preserve"> DE WEVER B., Federaal regeerakkoord 2025-2029, 31 januari 2025,166.</w:t>
      </w:r>
    </w:p>
  </w:footnote>
  <w:footnote w:id="246">
    <w:p w14:paraId="6DE04D8E" w14:textId="09F9A363" w:rsidR="00D62172" w:rsidRDefault="00D62172">
      <w:pPr>
        <w:pStyle w:val="Voetnoottekst"/>
      </w:pPr>
      <w:r>
        <w:rPr>
          <w:rStyle w:val="Voetnootmarkering"/>
        </w:rPr>
        <w:footnoteRef/>
      </w:r>
      <w:r>
        <w:t xml:space="preserve"> </w:t>
      </w:r>
      <w:r>
        <w:rPr>
          <w:rStyle w:val="Voetnootmarkering"/>
        </w:rPr>
        <w:footnoteRef/>
      </w:r>
      <w:r>
        <w:t xml:space="preserve"> BELGISCHE KAMER VAN VOLKSVERTEGENWOORDIGERS, Beleidsverklaring Asiel &amp; Migratie, 13 maart 2025, nr. 56 0767/037, 5.</w:t>
      </w:r>
    </w:p>
  </w:footnote>
  <w:footnote w:id="247">
    <w:p w14:paraId="43033E88" w14:textId="77777777" w:rsidR="00D62172" w:rsidRDefault="00D62172" w:rsidP="00D62172">
      <w:pPr>
        <w:pStyle w:val="Voetnoottekst"/>
      </w:pPr>
      <w:r>
        <w:rPr>
          <w:rStyle w:val="Voetnootmarkering"/>
        </w:rPr>
        <w:footnoteRef/>
      </w:r>
      <w:r>
        <w:t xml:space="preserve"> DE WEVER B., Federaal regeerakkoord 2025-2029, 31 januari 2025,164.</w:t>
      </w:r>
    </w:p>
  </w:footnote>
  <w:footnote w:id="248">
    <w:p w14:paraId="4A1B885C" w14:textId="0EB58AB9" w:rsidR="000F27D8" w:rsidRDefault="000F27D8">
      <w:pPr>
        <w:pStyle w:val="Voetnoottekst"/>
      </w:pPr>
      <w:r>
        <w:rPr>
          <w:rStyle w:val="Voetnootmarkering"/>
        </w:rPr>
        <w:footnoteRef/>
      </w:r>
      <w:r>
        <w:t xml:space="preserve"> DE WEVER B., Federaal regeerakkoord 2025-2029, 31 januari 2025,</w:t>
      </w:r>
      <w:r w:rsidR="0088313A">
        <w:t xml:space="preserve"> </w:t>
      </w:r>
      <w:r>
        <w:t>164.</w:t>
      </w:r>
    </w:p>
  </w:footnote>
  <w:footnote w:id="249">
    <w:p w14:paraId="731EABB0" w14:textId="6B903E51" w:rsidR="00B8291D" w:rsidRPr="00B8291D" w:rsidRDefault="00B8291D">
      <w:pPr>
        <w:pStyle w:val="Voetnoottekst"/>
        <w:rPr>
          <w:lang w:val="nl-BE"/>
        </w:rPr>
      </w:pPr>
      <w:r>
        <w:rPr>
          <w:rStyle w:val="Voetnootmarkering"/>
        </w:rPr>
        <w:footnoteRef/>
      </w:r>
      <w:r>
        <w:t xml:space="preserve"> </w:t>
      </w:r>
      <w:r w:rsidRPr="00193C79">
        <w:rPr>
          <w:lang w:val="nl-BE"/>
        </w:rPr>
        <w:t>VLUCHTELINGENWERK VLAANDEREN</w:t>
      </w:r>
      <w:r>
        <w:rPr>
          <w:lang w:val="nl-BE"/>
        </w:rPr>
        <w:t xml:space="preserve"> en ECRE</w:t>
      </w:r>
      <w:r w:rsidRPr="00193C79">
        <w:rPr>
          <w:lang w:val="nl-BE"/>
        </w:rPr>
        <w:t>, ‘Country report, 202</w:t>
      </w:r>
      <w:r>
        <w:rPr>
          <w:lang w:val="nl-BE"/>
        </w:rPr>
        <w:t>4</w:t>
      </w:r>
      <w:r w:rsidRPr="00193C79">
        <w:rPr>
          <w:lang w:val="nl-BE"/>
        </w:rPr>
        <w:t xml:space="preserve"> update’, </w:t>
      </w:r>
      <w:r w:rsidRPr="00316B9B">
        <w:rPr>
          <w:i/>
          <w:iCs/>
          <w:lang w:val="nl-BE"/>
        </w:rPr>
        <w:t>AIDA-BE</w:t>
      </w:r>
      <w:r>
        <w:rPr>
          <w:lang w:val="nl-BE"/>
        </w:rPr>
        <w:t xml:space="preserve"> 2025.</w:t>
      </w:r>
    </w:p>
  </w:footnote>
  <w:footnote w:id="250">
    <w:p w14:paraId="47FE7160" w14:textId="63509F35" w:rsidR="00C42529" w:rsidRDefault="00C42529">
      <w:pPr>
        <w:pStyle w:val="Voetnoottekst"/>
      </w:pPr>
      <w:r>
        <w:rPr>
          <w:rStyle w:val="Voetnootmarkering"/>
        </w:rPr>
        <w:footnoteRef/>
      </w:r>
      <w:r>
        <w:t xml:space="preserve"> BELGISCHE KAMER VAN VOLKSVERTEGENWOORDIGERS, Beleidsverklaring Asiel &amp; Migratie, 13 maart 2025, nr. 56 0767/037, 8.</w:t>
      </w:r>
    </w:p>
  </w:footnote>
  <w:footnote w:id="251">
    <w:p w14:paraId="3F57FD06" w14:textId="4C2C1DE0" w:rsidR="00BC070E" w:rsidRDefault="00BC070E">
      <w:pPr>
        <w:pStyle w:val="Voetnoottekst"/>
      </w:pPr>
      <w:r>
        <w:rPr>
          <w:rStyle w:val="Voetnootmarkering"/>
        </w:rPr>
        <w:footnoteRef/>
      </w:r>
      <w:r>
        <w:t xml:space="preserve"> MACKEN F., ‘</w:t>
      </w:r>
      <w:hyperlink r:id="rId63" w:history="1">
        <w:r w:rsidRPr="004673FC">
          <w:rPr>
            <w:rStyle w:val="Hyperlink"/>
          </w:rPr>
          <w:t>Nieuw regeerakkoord voorziet strengste migratiebeleid ooit, vooral voor wie vlucht van oorlog</w:t>
        </w:r>
      </w:hyperlink>
      <w:r>
        <w:t xml:space="preserve">’, </w:t>
      </w:r>
      <w:r w:rsidRPr="00315722">
        <w:rPr>
          <w:i/>
          <w:iCs/>
        </w:rPr>
        <w:t>vrt nws</w:t>
      </w:r>
      <w:r>
        <w:t xml:space="preserve"> 2 februari 2025.</w:t>
      </w:r>
    </w:p>
  </w:footnote>
  <w:footnote w:id="252">
    <w:p w14:paraId="1A485BAE" w14:textId="25808CF1" w:rsidR="00B24BE2" w:rsidRDefault="00B24BE2">
      <w:pPr>
        <w:pStyle w:val="Voetnoottekst"/>
      </w:pPr>
      <w:r>
        <w:rPr>
          <w:rStyle w:val="Voetnootmarkering"/>
        </w:rPr>
        <w:footnoteRef/>
      </w:r>
      <w:r>
        <w:t xml:space="preserve"> DE KEZEL E., ‘De rechtsstaat is er voor iedereen’, </w:t>
      </w:r>
      <w:r w:rsidRPr="00B24BE2">
        <w:rPr>
          <w:i/>
          <w:iCs/>
        </w:rPr>
        <w:t>Juristenkrant</w:t>
      </w:r>
      <w:r>
        <w:t xml:space="preserve"> 2025, </w:t>
      </w:r>
      <w:r w:rsidR="00171110">
        <w:t xml:space="preserve">afl. 504, </w:t>
      </w:r>
      <w:r>
        <w:t>10.</w:t>
      </w:r>
    </w:p>
  </w:footnote>
  <w:footnote w:id="253">
    <w:p w14:paraId="694DD45D" w14:textId="7E6F2488" w:rsidR="0088313A" w:rsidRDefault="0088313A">
      <w:pPr>
        <w:pStyle w:val="Voetnoottekst"/>
      </w:pPr>
      <w:r>
        <w:rPr>
          <w:rStyle w:val="Voetnootmarkering"/>
        </w:rPr>
        <w:footnoteRef/>
      </w:r>
      <w:r>
        <w:t xml:space="preserve"> DE WEVER B., Federaal regeerakkoord 2025-2029, 31 januari 2025, 165.</w:t>
      </w:r>
    </w:p>
  </w:footnote>
  <w:footnote w:id="254">
    <w:p w14:paraId="2336538E" w14:textId="01670242" w:rsidR="00FC314A" w:rsidRDefault="00FC314A">
      <w:pPr>
        <w:pStyle w:val="Voetnoottekst"/>
      </w:pPr>
      <w:r>
        <w:rPr>
          <w:rStyle w:val="Voetnootmarkering"/>
        </w:rPr>
        <w:footnoteRef/>
      </w:r>
      <w:r>
        <w:t xml:space="preserve"> DE WEVER B., Federaal regeerakkoord 2025-2029, 31 januari 2025, 178.</w:t>
      </w:r>
    </w:p>
  </w:footnote>
  <w:footnote w:id="255">
    <w:p w14:paraId="783A4089" w14:textId="053FAE51" w:rsidR="00B24BE2" w:rsidRDefault="00B24BE2">
      <w:pPr>
        <w:pStyle w:val="Voetnoottekst"/>
      </w:pPr>
      <w:r>
        <w:rPr>
          <w:rStyle w:val="Voetnootmarkering"/>
        </w:rPr>
        <w:footnoteRef/>
      </w:r>
      <w:r>
        <w:t xml:space="preserve"> DE KEZEL E., ‘De rechtsstaat is er voor iedereen’, </w:t>
      </w:r>
      <w:r w:rsidRPr="00B24BE2">
        <w:rPr>
          <w:i/>
          <w:iCs/>
        </w:rPr>
        <w:t>Juristenkrant</w:t>
      </w:r>
      <w:r>
        <w:t xml:space="preserve"> 2025,</w:t>
      </w:r>
      <w:r w:rsidR="00171110">
        <w:t xml:space="preserve"> afl. 504,</w:t>
      </w:r>
      <w:r>
        <w:t xml:space="preserve"> 10.</w:t>
      </w:r>
    </w:p>
  </w:footnote>
  <w:footnote w:id="256">
    <w:p w14:paraId="4E020EAB" w14:textId="15E1A044" w:rsidR="0088313A" w:rsidRDefault="0088313A">
      <w:pPr>
        <w:pStyle w:val="Voetnoottekst"/>
      </w:pPr>
      <w:r>
        <w:rPr>
          <w:rStyle w:val="Voetnootmarkering"/>
        </w:rPr>
        <w:footnoteRef/>
      </w:r>
      <w:r>
        <w:t xml:space="preserve"> Art. 151 Gw.</w:t>
      </w:r>
    </w:p>
  </w:footnote>
  <w:footnote w:id="257">
    <w:p w14:paraId="3D561239" w14:textId="5ED8C1F2" w:rsidR="00B24BE2" w:rsidRDefault="00B24BE2">
      <w:pPr>
        <w:pStyle w:val="Voetnoottekst"/>
      </w:pPr>
      <w:r>
        <w:rPr>
          <w:rStyle w:val="Voetnootmarkering"/>
        </w:rPr>
        <w:footnoteRef/>
      </w:r>
      <w:r>
        <w:t xml:space="preserve"> DE KEZEL E., ‘De rechtsstaat is er voor iedereen’, </w:t>
      </w:r>
      <w:r w:rsidRPr="00B24BE2">
        <w:rPr>
          <w:i/>
          <w:iCs/>
        </w:rPr>
        <w:t>Juristenkrant</w:t>
      </w:r>
      <w:r>
        <w:t xml:space="preserve"> 2025, </w:t>
      </w:r>
      <w:r w:rsidR="00171110">
        <w:t xml:space="preserve">afl. 504, </w:t>
      </w:r>
      <w:r>
        <w:t>10.</w:t>
      </w:r>
    </w:p>
  </w:footnote>
  <w:footnote w:id="258">
    <w:p w14:paraId="6D3B07BB" w14:textId="327352E6" w:rsidR="003F7EB2" w:rsidRDefault="003F7EB2">
      <w:pPr>
        <w:pStyle w:val="Voetnoottekst"/>
      </w:pPr>
      <w:r>
        <w:rPr>
          <w:rStyle w:val="Voetnootmarkering"/>
        </w:rPr>
        <w:footnoteRef/>
      </w:r>
      <w:r>
        <w:t xml:space="preserve"> GRONDWETTELIJK HOF, HOF VAN CASSATIE, RAAD VAN STATE, ‘Gemeenschappelijk memorandum van het Grondwettelijk Hof, het Hof van Cassatie en de Raad van State</w:t>
      </w:r>
      <w:r w:rsidR="007A5596">
        <w:t>’</w:t>
      </w:r>
      <w:r>
        <w:t xml:space="preserve">, </w:t>
      </w:r>
      <w:r w:rsidRPr="007A5596">
        <w:rPr>
          <w:i/>
          <w:iCs/>
        </w:rPr>
        <w:t>Hof van Cassatie</w:t>
      </w:r>
      <w:r>
        <w:t xml:space="preserve"> juli 2024, 3.</w:t>
      </w:r>
    </w:p>
  </w:footnote>
  <w:footnote w:id="259">
    <w:p w14:paraId="568CA61F" w14:textId="2AF2B11D" w:rsidR="00B057AF" w:rsidRDefault="00B057AF">
      <w:pPr>
        <w:pStyle w:val="Voetnoottekst"/>
      </w:pPr>
      <w:r>
        <w:rPr>
          <w:rStyle w:val="Voetnootmarkering"/>
        </w:rPr>
        <w:footnoteRef/>
      </w:r>
      <w:r>
        <w:t xml:space="preserve"> GRONDWETTELIJK HOF, HOF VAN CASSATIE, RAAD VAN STATE, ‘Gemeenschappelijk memorandum van het Grondwettelijk Hof, het Hof van Cassatie en de Raad van State</w:t>
      </w:r>
      <w:r w:rsidR="007A5596">
        <w:t>’</w:t>
      </w:r>
      <w:r>
        <w:t xml:space="preserve">, </w:t>
      </w:r>
      <w:r w:rsidRPr="007A5596">
        <w:rPr>
          <w:i/>
          <w:iCs/>
        </w:rPr>
        <w:t>Hof van Cassatie</w:t>
      </w:r>
      <w:r>
        <w:t xml:space="preserve"> juli 2024, 7-8.</w:t>
      </w:r>
    </w:p>
  </w:footnote>
  <w:footnote w:id="260">
    <w:p w14:paraId="59B2680E" w14:textId="77777777" w:rsidR="00EE3EB5" w:rsidRDefault="00EE3EB5" w:rsidP="00EE3EB5">
      <w:pPr>
        <w:pStyle w:val="Voetnoottekst"/>
      </w:pPr>
      <w:r>
        <w:rPr>
          <w:rStyle w:val="Voetnootmarkering"/>
        </w:rPr>
        <w:footnoteRef/>
      </w:r>
      <w:r>
        <w:t xml:space="preserve"> DE WEVER B., Federaal regeerakkoord 2025-2029, 31 januari 2025, 178.</w:t>
      </w:r>
    </w:p>
  </w:footnote>
  <w:footnote w:id="261">
    <w:p w14:paraId="175BA133" w14:textId="1BA09AE4" w:rsidR="00F6510C" w:rsidRDefault="00F6510C" w:rsidP="00F6510C">
      <w:pPr>
        <w:pStyle w:val="Voetnoottekst"/>
      </w:pPr>
      <w:r>
        <w:rPr>
          <w:rStyle w:val="Voetnootmarkering"/>
        </w:rPr>
        <w:footnoteRef/>
      </w:r>
      <w:r>
        <w:t xml:space="preserve"> DUJARDIN, J., VAN DAMME, M. VANDE LANOTTE, J., MAST, A., </w:t>
      </w:r>
      <w:r w:rsidRPr="00F6510C">
        <w:rPr>
          <w:i/>
          <w:iCs/>
        </w:rPr>
        <w:t>Overzicht van het Belgisch administratief recht</w:t>
      </w:r>
      <w:r>
        <w:t xml:space="preserve">, Kluwer, 2021, 60-63. </w:t>
      </w:r>
    </w:p>
  </w:footnote>
  <w:footnote w:id="262">
    <w:p w14:paraId="7D2652F3" w14:textId="0B58EAB0" w:rsidR="00B24BE2" w:rsidRDefault="00B24BE2">
      <w:pPr>
        <w:pStyle w:val="Voetnoottekst"/>
      </w:pPr>
      <w:r>
        <w:rPr>
          <w:rStyle w:val="Voetnootmarkering"/>
        </w:rPr>
        <w:footnoteRef/>
      </w:r>
      <w:r>
        <w:t xml:space="preserve"> DE KEZEL E., ‘De rechtsstaat is er voor iedereen’, </w:t>
      </w:r>
      <w:r w:rsidRPr="00B24BE2">
        <w:rPr>
          <w:i/>
          <w:iCs/>
        </w:rPr>
        <w:t>Juristenkrant</w:t>
      </w:r>
      <w:r>
        <w:t xml:space="preserve"> 2025,</w:t>
      </w:r>
      <w:r w:rsidR="00171110">
        <w:t xml:space="preserve"> afl. 504,</w:t>
      </w:r>
      <w:r>
        <w:t xml:space="preserve"> 10.</w:t>
      </w:r>
    </w:p>
  </w:footnote>
  <w:footnote w:id="263">
    <w:p w14:paraId="33BAEFE1" w14:textId="77777777" w:rsidR="006D3C9A" w:rsidRDefault="006D3C9A" w:rsidP="006D3C9A">
      <w:pPr>
        <w:pStyle w:val="Voetnoottekst"/>
      </w:pPr>
      <w:r>
        <w:rPr>
          <w:rStyle w:val="Voetnootmarkering"/>
        </w:rPr>
        <w:footnoteRef/>
      </w:r>
      <w:r>
        <w:t xml:space="preserve"> DE WEVER B., Federaal regeerakkoord 2025-2029, 31 januari 2025, 178.</w:t>
      </w:r>
    </w:p>
  </w:footnote>
  <w:footnote w:id="264">
    <w:p w14:paraId="7BB01C76" w14:textId="5F49F45A" w:rsidR="006D3C9A" w:rsidRDefault="006D3C9A">
      <w:pPr>
        <w:pStyle w:val="Voetnoottekst"/>
      </w:pPr>
      <w:r>
        <w:rPr>
          <w:rStyle w:val="Voetnootmarkering"/>
        </w:rPr>
        <w:footnoteRef/>
      </w:r>
      <w:r>
        <w:t xml:space="preserve"> DE WEVER B., Federaal regeerakkoord 2025-2029, 31 januari 2025, 178.</w:t>
      </w:r>
    </w:p>
  </w:footnote>
  <w:footnote w:id="265">
    <w:p w14:paraId="31BB4588" w14:textId="565F0DF2" w:rsidR="00C42529" w:rsidRDefault="00C42529">
      <w:pPr>
        <w:pStyle w:val="Voetnoottekst"/>
      </w:pPr>
      <w:r>
        <w:rPr>
          <w:rStyle w:val="Voetnootmarkering"/>
        </w:rPr>
        <w:footnoteRef/>
      </w:r>
      <w:r>
        <w:t xml:space="preserve"> DE WEVER B., Federaal regeerakkoord 2025-2029, 31 januari 2025, 165.</w:t>
      </w:r>
    </w:p>
  </w:footnote>
  <w:footnote w:id="266">
    <w:p w14:paraId="2FA0732D" w14:textId="77777777" w:rsidR="00AD0C12" w:rsidRDefault="00AD0C12" w:rsidP="00AD0C12">
      <w:pPr>
        <w:pStyle w:val="Voetnoottekst"/>
      </w:pPr>
      <w:r>
        <w:rPr>
          <w:rStyle w:val="Voetnootmarkering"/>
        </w:rPr>
        <w:footnoteRef/>
      </w:r>
      <w:r>
        <w:t xml:space="preserve"> DE WEVER B., Federaal regeerakkoord 2025-2029, 31 januari 2025, 164.</w:t>
      </w:r>
    </w:p>
  </w:footnote>
  <w:footnote w:id="267">
    <w:p w14:paraId="0F85F517" w14:textId="1C5E93A8" w:rsidR="00AD0C12" w:rsidRDefault="00AD0C12">
      <w:pPr>
        <w:pStyle w:val="Voetnoottekst"/>
      </w:pPr>
      <w:r>
        <w:rPr>
          <w:rStyle w:val="Voetnootmarkering"/>
        </w:rPr>
        <w:footnoteRef/>
      </w:r>
      <w:r>
        <w:t xml:space="preserve"> Art. 5.226, tweede lid BW.</w:t>
      </w:r>
    </w:p>
  </w:footnote>
  <w:footnote w:id="268">
    <w:p w14:paraId="2D49183E" w14:textId="220C9492" w:rsidR="006D3C9A" w:rsidRDefault="006D3C9A">
      <w:pPr>
        <w:pStyle w:val="Voetnoottekst"/>
      </w:pPr>
      <w:r>
        <w:rPr>
          <w:rStyle w:val="Voetnootmarkering"/>
        </w:rPr>
        <w:footnoteRef/>
      </w:r>
      <w:r>
        <w:t xml:space="preserve"> DE WEVER B., Federaal regeerakkoord 2025-2029, 31 januari 2025, 178.</w:t>
      </w:r>
    </w:p>
  </w:footnote>
  <w:footnote w:id="269">
    <w:p w14:paraId="4C7F6E04" w14:textId="77777777" w:rsidR="006D5C18" w:rsidRDefault="006D5C18" w:rsidP="006D5C18">
      <w:pPr>
        <w:pStyle w:val="Voetnoottekst"/>
      </w:pPr>
      <w:r>
        <w:rPr>
          <w:rStyle w:val="Voetnootmarkering"/>
        </w:rPr>
        <w:footnoteRef/>
      </w:r>
      <w:r>
        <w:t xml:space="preserve"> DE WEVER B., Federaal regeerakkoord 2025-2029, 31 januari 2025, 165.</w:t>
      </w:r>
    </w:p>
  </w:footnote>
  <w:footnote w:id="270">
    <w:p w14:paraId="05180067" w14:textId="19EF826F" w:rsidR="00B8291D" w:rsidRDefault="00B8291D">
      <w:pPr>
        <w:pStyle w:val="Voetnoottekst"/>
      </w:pPr>
      <w:r>
        <w:rPr>
          <w:rStyle w:val="Voetnootmarkering"/>
        </w:rPr>
        <w:footnoteRef/>
      </w:r>
      <w:r>
        <w:t xml:space="preserve"> BELGISCHE KAMER VAN VOLKSVERTEGENWOORDIGERS, Beleidsverklaring Asiel &amp; Migratie, 13 maart 2025, nr. 56 0767/037, 6.</w:t>
      </w:r>
    </w:p>
  </w:footnote>
  <w:footnote w:id="271">
    <w:p w14:paraId="58B36479" w14:textId="2F99EF4D" w:rsidR="0088313A" w:rsidRDefault="0088313A">
      <w:pPr>
        <w:pStyle w:val="Voetnoottekst"/>
      </w:pPr>
      <w:r>
        <w:rPr>
          <w:rStyle w:val="Voetnootmarkering"/>
        </w:rPr>
        <w:footnoteRef/>
      </w:r>
      <w:r>
        <w:t xml:space="preserve"> DE WEVER B., Federaal regeerakkoord 2025-2029, 31 januari 2025, 164.</w:t>
      </w:r>
    </w:p>
  </w:footnote>
  <w:footnote w:id="272">
    <w:p w14:paraId="0242DFC8" w14:textId="4FDD44D7" w:rsidR="0088313A" w:rsidRDefault="0088313A">
      <w:pPr>
        <w:pStyle w:val="Voetnoottekst"/>
      </w:pPr>
      <w:r>
        <w:rPr>
          <w:rStyle w:val="Voetnootmarkering"/>
        </w:rPr>
        <w:footnoteRef/>
      </w:r>
      <w:r>
        <w:t xml:space="preserve"> BELGISCHE KAMER VAN VOLKSVERTEGENWOORDIGERS, Beleidsverklaring Asiel &amp; Migratie, 13 maart 2025, nr. 56 0767/037, 4.</w:t>
      </w:r>
    </w:p>
  </w:footnote>
  <w:footnote w:id="273">
    <w:p w14:paraId="1D2F1600" w14:textId="7FF41382" w:rsidR="0093489C" w:rsidRDefault="0093489C">
      <w:pPr>
        <w:pStyle w:val="Voetnoottekst"/>
      </w:pPr>
      <w:r>
        <w:rPr>
          <w:rStyle w:val="Voetnootmarkering"/>
        </w:rPr>
        <w:footnoteRef/>
      </w:r>
      <w:r>
        <w:t xml:space="preserve"> </w:t>
      </w:r>
      <w:bookmarkStart w:id="73" w:name="_Hlk199423054"/>
      <w:r w:rsidR="00503DF4">
        <w:t>DEBRUYNE P</w:t>
      </w:r>
      <w:r>
        <w:t xml:space="preserve">., </w:t>
      </w:r>
      <w:hyperlink r:id="rId64" w:history="1">
        <w:r w:rsidRPr="004673FC">
          <w:rPr>
            <w:rStyle w:val="Hyperlink"/>
          </w:rPr>
          <w:t>‘”Zo ziet “het strengste asiel- en migratie-</w:t>
        </w:r>
        <w:r w:rsidR="00503DF4" w:rsidRPr="004673FC">
          <w:rPr>
            <w:rStyle w:val="Hyperlink"/>
          </w:rPr>
          <w:t xml:space="preserve"> </w:t>
        </w:r>
        <w:r w:rsidRPr="004673FC">
          <w:rPr>
            <w:rStyle w:val="Hyperlink"/>
          </w:rPr>
          <w:t>beleid ooit” eruit”</w:t>
        </w:r>
      </w:hyperlink>
      <w:r>
        <w:t xml:space="preserve">’, </w:t>
      </w:r>
      <w:r w:rsidR="00503DF4" w:rsidRPr="00503DF4">
        <w:rPr>
          <w:i/>
          <w:iCs/>
        </w:rPr>
        <w:t>MO*</w:t>
      </w:r>
      <w:r w:rsidR="00503DF4">
        <w:t xml:space="preserve"> 3 februari 2025</w:t>
      </w:r>
      <w:r w:rsidR="004673FC">
        <w:t xml:space="preserve"> </w:t>
      </w:r>
      <w:r w:rsidR="00503DF4">
        <w:t>(geraadpleegd op 29 mei 2025).</w:t>
      </w:r>
      <w:bookmarkEnd w:id="73"/>
    </w:p>
  </w:footnote>
  <w:footnote w:id="274">
    <w:p w14:paraId="6C334B97" w14:textId="6590B626" w:rsidR="00900DE1" w:rsidRDefault="00900DE1">
      <w:pPr>
        <w:pStyle w:val="Voetnoottekst"/>
      </w:pPr>
      <w:r>
        <w:rPr>
          <w:rStyle w:val="Voetnootmarkering"/>
        </w:rPr>
        <w:footnoteRef/>
      </w:r>
      <w:r>
        <w:t xml:space="preserve"> BELGISCHE KAMER VAN VOLKSVERTEGENWOORDIGERS, Beleidsverklaring Asiel &amp; Migratie, 13 maart 2025, nr. 56 0767/037, 4.</w:t>
      </w:r>
    </w:p>
  </w:footnote>
  <w:footnote w:id="275">
    <w:p w14:paraId="0A1150BE" w14:textId="10BDCD01" w:rsidR="00900DE1" w:rsidRDefault="00900DE1">
      <w:pPr>
        <w:pStyle w:val="Voetnoottekst"/>
      </w:pPr>
      <w:r>
        <w:rPr>
          <w:rStyle w:val="Voetnootmarkering"/>
        </w:rPr>
        <w:footnoteRef/>
      </w:r>
      <w:r>
        <w:t xml:space="preserve"> BELGISCHE KAMER VAN VOLKSVERTEGENWOORDIGERS, Beleidsverklaring Asiel &amp; Migratie, 13 maart 2025, nr. 56 0767/037, 5.</w:t>
      </w:r>
    </w:p>
  </w:footnote>
  <w:footnote w:id="276">
    <w:p w14:paraId="75B8D87C" w14:textId="43460740" w:rsidR="00900DE1" w:rsidRDefault="00900DE1">
      <w:pPr>
        <w:pStyle w:val="Voetnoottekst"/>
      </w:pPr>
      <w:r>
        <w:rPr>
          <w:rStyle w:val="Voetnootmarkering"/>
        </w:rPr>
        <w:footnoteRef/>
      </w:r>
      <w:r>
        <w:t xml:space="preserve"> DE WEVER B., Federaal regeerakkoord 2025-2029, 31 januari 2025, 164.</w:t>
      </w:r>
    </w:p>
  </w:footnote>
  <w:footnote w:id="277">
    <w:p w14:paraId="16011471" w14:textId="77777777" w:rsidR="00B24BE2" w:rsidRDefault="00B24BE2" w:rsidP="00B24BE2">
      <w:pPr>
        <w:pStyle w:val="Voetnoottekst"/>
      </w:pPr>
      <w:r>
        <w:rPr>
          <w:rStyle w:val="Voetnootmarkering"/>
        </w:rPr>
        <w:footnoteRef/>
      </w:r>
      <w:r>
        <w:t xml:space="preserve"> BELGISCHE KAMER VAN VOLKSVERTEGENWOORDIGERS, Beleidsverklaring Asiel &amp; Migratie, 13 maart 2025, nr. 56 0767/037, 6.</w:t>
      </w:r>
    </w:p>
  </w:footnote>
  <w:footnote w:id="278">
    <w:p w14:paraId="7798F464" w14:textId="2509798C" w:rsidR="00503DF4" w:rsidRDefault="00503DF4">
      <w:pPr>
        <w:pStyle w:val="Voetnoottekst"/>
      </w:pPr>
      <w:r>
        <w:rPr>
          <w:rStyle w:val="Voetnootmarkering"/>
        </w:rPr>
        <w:footnoteRef/>
      </w:r>
      <w:r>
        <w:t xml:space="preserve"> DEBRUYNE P., </w:t>
      </w:r>
      <w:hyperlink r:id="rId65" w:history="1">
        <w:r w:rsidRPr="004673FC">
          <w:rPr>
            <w:rStyle w:val="Hyperlink"/>
          </w:rPr>
          <w:t>‘”Zo ziet “het strengste asiel- en migratie- beleid ooit” eruit”</w:t>
        </w:r>
      </w:hyperlink>
      <w:r>
        <w:t xml:space="preserve">’, </w:t>
      </w:r>
      <w:r w:rsidRPr="00503DF4">
        <w:rPr>
          <w:i/>
          <w:iCs/>
        </w:rPr>
        <w:t>MO*</w:t>
      </w:r>
      <w:r>
        <w:t xml:space="preserve"> 3 februari 2025</w:t>
      </w:r>
      <w:r w:rsidR="004673FC">
        <w:t xml:space="preserve"> </w:t>
      </w:r>
      <w:r>
        <w:t>(geraadpleegd op 29 mei 2025).</w:t>
      </w:r>
    </w:p>
  </w:footnote>
  <w:footnote w:id="279">
    <w:p w14:paraId="13E06D52" w14:textId="0AC28486" w:rsidR="00B8291D" w:rsidRDefault="00B8291D">
      <w:pPr>
        <w:pStyle w:val="Voetnoottekst"/>
      </w:pPr>
      <w:r>
        <w:rPr>
          <w:rStyle w:val="Voetnootmarkering"/>
        </w:rPr>
        <w:footnoteRef/>
      </w:r>
      <w:r>
        <w:t xml:space="preserve"> DE WEVER B., Federaal regeerakkoord 2025-2029, 31 januari 2025, 166.</w:t>
      </w:r>
    </w:p>
  </w:footnote>
  <w:footnote w:id="280">
    <w:p w14:paraId="6249583D" w14:textId="2E21D2E4" w:rsidR="00B8291D" w:rsidRDefault="00B8291D">
      <w:pPr>
        <w:pStyle w:val="Voetnoottekst"/>
      </w:pPr>
      <w:r>
        <w:rPr>
          <w:rStyle w:val="Voetnootmarkering"/>
        </w:rPr>
        <w:footnoteRef/>
      </w:r>
      <w:r>
        <w:t xml:space="preserve"> BELGISCHE KAMER VAN VOLKSVERTEGENWOORDIGERS, Beleidsverklaring Asiel &amp; Migratie, 13 maart 2025, nr. 56 0767/037,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3D8F" w14:textId="2BAB8FE8" w:rsidR="00E3141C" w:rsidRPr="00E3141C" w:rsidRDefault="00E3141C">
    <w:pPr>
      <w:pStyle w:val="Koptekst"/>
      <w:rPr>
        <w:color w:val="C0CF3A" w:themeColor="accent3"/>
      </w:rPr>
    </w:pPr>
    <w:r w:rsidRPr="00E3141C">
      <w:rPr>
        <w:color w:val="C0CF3A" w:themeColor="accent3"/>
      </w:rPr>
      <w:fldChar w:fldCharType="begin"/>
    </w:r>
    <w:r w:rsidRPr="00E3141C">
      <w:rPr>
        <w:color w:val="C0CF3A" w:themeColor="accent3"/>
      </w:rPr>
      <w:instrText xml:space="preserve"> STYLEREF  "Kop 1"  \* MERGEFORMAT </w:instrText>
    </w:r>
    <w:r w:rsidRPr="00E3141C">
      <w:rPr>
        <w:color w:val="C0CF3A" w:themeColor="accent3"/>
      </w:rPr>
      <w:fldChar w:fldCharType="separate"/>
    </w:r>
    <w:r w:rsidR="002D2D78">
      <w:rPr>
        <w:noProof/>
        <w:color w:val="C0CF3A" w:themeColor="accent3"/>
      </w:rPr>
      <w:t>Referentielijst</w:t>
    </w:r>
    <w:r w:rsidRPr="00E3141C">
      <w:rPr>
        <w:color w:val="C0CF3A" w:themeColor="accent3"/>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EE6"/>
    <w:multiLevelType w:val="hybridMultilevel"/>
    <w:tmpl w:val="573E5566"/>
    <w:lvl w:ilvl="0" w:tplc="88DE1958">
      <w:start w:val="1"/>
      <w:numFmt w:val="bullet"/>
      <w:lvlText w:val="-"/>
      <w:lvlJc w:val="left"/>
      <w:pPr>
        <w:ind w:left="720" w:hanging="360"/>
      </w:pPr>
      <w:rPr>
        <w:rFonts w:ascii="Aptos" w:hAnsi="Aptos" w:hint="default"/>
      </w:rPr>
    </w:lvl>
    <w:lvl w:ilvl="1" w:tplc="A8F40E10">
      <w:start w:val="1"/>
      <w:numFmt w:val="bullet"/>
      <w:lvlText w:val="o"/>
      <w:lvlJc w:val="left"/>
      <w:pPr>
        <w:ind w:left="1440" w:hanging="360"/>
      </w:pPr>
      <w:rPr>
        <w:rFonts w:ascii="Courier New" w:hAnsi="Courier New" w:hint="default"/>
      </w:rPr>
    </w:lvl>
    <w:lvl w:ilvl="2" w:tplc="DB8E91B6">
      <w:start w:val="1"/>
      <w:numFmt w:val="bullet"/>
      <w:lvlText w:val=""/>
      <w:lvlJc w:val="left"/>
      <w:pPr>
        <w:ind w:left="2160" w:hanging="360"/>
      </w:pPr>
      <w:rPr>
        <w:rFonts w:ascii="Wingdings" w:hAnsi="Wingdings" w:hint="default"/>
      </w:rPr>
    </w:lvl>
    <w:lvl w:ilvl="3" w:tplc="715C306E">
      <w:start w:val="1"/>
      <w:numFmt w:val="bullet"/>
      <w:lvlText w:val=""/>
      <w:lvlJc w:val="left"/>
      <w:pPr>
        <w:ind w:left="2880" w:hanging="360"/>
      </w:pPr>
      <w:rPr>
        <w:rFonts w:ascii="Symbol" w:hAnsi="Symbol" w:hint="default"/>
      </w:rPr>
    </w:lvl>
    <w:lvl w:ilvl="4" w:tplc="45AEBB22">
      <w:start w:val="1"/>
      <w:numFmt w:val="bullet"/>
      <w:lvlText w:val="o"/>
      <w:lvlJc w:val="left"/>
      <w:pPr>
        <w:ind w:left="3600" w:hanging="360"/>
      </w:pPr>
      <w:rPr>
        <w:rFonts w:ascii="Courier New" w:hAnsi="Courier New" w:hint="default"/>
      </w:rPr>
    </w:lvl>
    <w:lvl w:ilvl="5" w:tplc="805CB6F8">
      <w:start w:val="1"/>
      <w:numFmt w:val="bullet"/>
      <w:lvlText w:val=""/>
      <w:lvlJc w:val="left"/>
      <w:pPr>
        <w:ind w:left="4320" w:hanging="360"/>
      </w:pPr>
      <w:rPr>
        <w:rFonts w:ascii="Wingdings" w:hAnsi="Wingdings" w:hint="default"/>
      </w:rPr>
    </w:lvl>
    <w:lvl w:ilvl="6" w:tplc="C66EFDF6">
      <w:start w:val="1"/>
      <w:numFmt w:val="bullet"/>
      <w:lvlText w:val=""/>
      <w:lvlJc w:val="left"/>
      <w:pPr>
        <w:ind w:left="5040" w:hanging="360"/>
      </w:pPr>
      <w:rPr>
        <w:rFonts w:ascii="Symbol" w:hAnsi="Symbol" w:hint="default"/>
      </w:rPr>
    </w:lvl>
    <w:lvl w:ilvl="7" w:tplc="7EB6A780">
      <w:start w:val="1"/>
      <w:numFmt w:val="bullet"/>
      <w:lvlText w:val="o"/>
      <w:lvlJc w:val="left"/>
      <w:pPr>
        <w:ind w:left="5760" w:hanging="360"/>
      </w:pPr>
      <w:rPr>
        <w:rFonts w:ascii="Courier New" w:hAnsi="Courier New" w:hint="default"/>
      </w:rPr>
    </w:lvl>
    <w:lvl w:ilvl="8" w:tplc="4A6EB95A">
      <w:start w:val="1"/>
      <w:numFmt w:val="bullet"/>
      <w:lvlText w:val=""/>
      <w:lvlJc w:val="left"/>
      <w:pPr>
        <w:ind w:left="6480" w:hanging="360"/>
      </w:pPr>
      <w:rPr>
        <w:rFonts w:ascii="Wingdings" w:hAnsi="Wingdings" w:hint="default"/>
      </w:rPr>
    </w:lvl>
  </w:abstractNum>
  <w:abstractNum w:abstractNumId="1" w15:restartNumberingAfterBreak="0">
    <w:nsid w:val="06E92B31"/>
    <w:multiLevelType w:val="hybridMultilevel"/>
    <w:tmpl w:val="179ABED2"/>
    <w:lvl w:ilvl="0" w:tplc="F262589E">
      <w:start w:val="1"/>
      <w:numFmt w:val="bullet"/>
      <w:lvlText w:val=""/>
      <w:lvlJc w:val="left"/>
      <w:pPr>
        <w:ind w:left="720" w:hanging="360"/>
      </w:pPr>
      <w:rPr>
        <w:rFonts w:ascii="Symbol" w:hAnsi="Symbol" w:hint="default"/>
      </w:rPr>
    </w:lvl>
    <w:lvl w:ilvl="1" w:tplc="02A239FE">
      <w:start w:val="1"/>
      <w:numFmt w:val="bullet"/>
      <w:lvlText w:val="o"/>
      <w:lvlJc w:val="left"/>
      <w:pPr>
        <w:ind w:left="1440" w:hanging="360"/>
      </w:pPr>
      <w:rPr>
        <w:rFonts w:ascii="Courier New" w:hAnsi="Courier New" w:hint="default"/>
      </w:rPr>
    </w:lvl>
    <w:lvl w:ilvl="2" w:tplc="24564C5A">
      <w:start w:val="1"/>
      <w:numFmt w:val="bullet"/>
      <w:lvlText w:val=""/>
      <w:lvlJc w:val="left"/>
      <w:pPr>
        <w:ind w:left="2160" w:hanging="360"/>
      </w:pPr>
      <w:rPr>
        <w:rFonts w:ascii="Wingdings" w:hAnsi="Wingdings" w:hint="default"/>
      </w:rPr>
    </w:lvl>
    <w:lvl w:ilvl="3" w:tplc="8D741778">
      <w:start w:val="1"/>
      <w:numFmt w:val="bullet"/>
      <w:lvlText w:val=""/>
      <w:lvlJc w:val="left"/>
      <w:pPr>
        <w:ind w:left="2880" w:hanging="360"/>
      </w:pPr>
      <w:rPr>
        <w:rFonts w:ascii="Symbol" w:hAnsi="Symbol" w:hint="default"/>
      </w:rPr>
    </w:lvl>
    <w:lvl w:ilvl="4" w:tplc="BBBA52F0">
      <w:start w:val="1"/>
      <w:numFmt w:val="bullet"/>
      <w:lvlText w:val="o"/>
      <w:lvlJc w:val="left"/>
      <w:pPr>
        <w:ind w:left="3600" w:hanging="360"/>
      </w:pPr>
      <w:rPr>
        <w:rFonts w:ascii="Courier New" w:hAnsi="Courier New" w:hint="default"/>
      </w:rPr>
    </w:lvl>
    <w:lvl w:ilvl="5" w:tplc="5610FD2E">
      <w:start w:val="1"/>
      <w:numFmt w:val="bullet"/>
      <w:lvlText w:val=""/>
      <w:lvlJc w:val="left"/>
      <w:pPr>
        <w:ind w:left="4320" w:hanging="360"/>
      </w:pPr>
      <w:rPr>
        <w:rFonts w:ascii="Wingdings" w:hAnsi="Wingdings" w:hint="default"/>
      </w:rPr>
    </w:lvl>
    <w:lvl w:ilvl="6" w:tplc="6EDA1598">
      <w:start w:val="1"/>
      <w:numFmt w:val="bullet"/>
      <w:lvlText w:val=""/>
      <w:lvlJc w:val="left"/>
      <w:pPr>
        <w:ind w:left="5040" w:hanging="360"/>
      </w:pPr>
      <w:rPr>
        <w:rFonts w:ascii="Symbol" w:hAnsi="Symbol" w:hint="default"/>
      </w:rPr>
    </w:lvl>
    <w:lvl w:ilvl="7" w:tplc="D5E696E4">
      <w:start w:val="1"/>
      <w:numFmt w:val="bullet"/>
      <w:lvlText w:val="o"/>
      <w:lvlJc w:val="left"/>
      <w:pPr>
        <w:ind w:left="5760" w:hanging="360"/>
      </w:pPr>
      <w:rPr>
        <w:rFonts w:ascii="Courier New" w:hAnsi="Courier New" w:hint="default"/>
      </w:rPr>
    </w:lvl>
    <w:lvl w:ilvl="8" w:tplc="273C783C">
      <w:start w:val="1"/>
      <w:numFmt w:val="bullet"/>
      <w:lvlText w:val=""/>
      <w:lvlJc w:val="left"/>
      <w:pPr>
        <w:ind w:left="6480" w:hanging="360"/>
      </w:pPr>
      <w:rPr>
        <w:rFonts w:ascii="Wingdings" w:hAnsi="Wingdings" w:hint="default"/>
      </w:rPr>
    </w:lvl>
  </w:abstractNum>
  <w:abstractNum w:abstractNumId="2" w15:restartNumberingAfterBreak="0">
    <w:nsid w:val="07561D7A"/>
    <w:multiLevelType w:val="multilevel"/>
    <w:tmpl w:val="F6E43AAC"/>
    <w:styleLink w:val="Stijl1"/>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8AB32A3"/>
    <w:multiLevelType w:val="multilevel"/>
    <w:tmpl w:val="F6E43AAC"/>
    <w:numStyleLink w:val="Stijl1"/>
  </w:abstractNum>
  <w:abstractNum w:abstractNumId="4" w15:restartNumberingAfterBreak="0">
    <w:nsid w:val="145A6F6E"/>
    <w:multiLevelType w:val="hybridMultilevel"/>
    <w:tmpl w:val="2318ADEA"/>
    <w:lvl w:ilvl="0" w:tplc="3AC058DA">
      <w:numFmt w:val="bullet"/>
      <w:lvlText w:val="-"/>
      <w:lvlJc w:val="left"/>
      <w:pPr>
        <w:ind w:left="720" w:hanging="360"/>
      </w:pPr>
      <w:rPr>
        <w:rFonts w:ascii="Aptos Display" w:eastAsiaTheme="majorEastAsia" w:hAnsi="Aptos Display" w:cstheme="maj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6D05EE7"/>
    <w:multiLevelType w:val="hybridMultilevel"/>
    <w:tmpl w:val="CC1CC270"/>
    <w:lvl w:ilvl="0" w:tplc="385A3B78">
      <w:numFmt w:val="bullet"/>
      <w:lvlText w:val=""/>
      <w:lvlJc w:val="left"/>
      <w:pPr>
        <w:ind w:left="502"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A3230B6"/>
    <w:multiLevelType w:val="hybridMultilevel"/>
    <w:tmpl w:val="BBDA3198"/>
    <w:lvl w:ilvl="0" w:tplc="85A21A2E">
      <w:numFmt w:val="bullet"/>
      <w:lvlText w:val="-"/>
      <w:lvlJc w:val="left"/>
      <w:pPr>
        <w:ind w:left="720" w:hanging="360"/>
      </w:pPr>
      <w:rPr>
        <w:rFonts w:ascii="Aptos Display" w:eastAsiaTheme="majorEastAsia" w:hAnsi="Aptos Display" w:cstheme="maj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FC51CF7"/>
    <w:multiLevelType w:val="multilevel"/>
    <w:tmpl w:val="C016BC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55DF1237"/>
    <w:multiLevelType w:val="hybridMultilevel"/>
    <w:tmpl w:val="65363D7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86D1C40"/>
    <w:multiLevelType w:val="hybridMultilevel"/>
    <w:tmpl w:val="1930A234"/>
    <w:lvl w:ilvl="0" w:tplc="E500DD1C">
      <w:numFmt w:val="bullet"/>
      <w:lvlText w:val="-"/>
      <w:lvlJc w:val="left"/>
      <w:pPr>
        <w:ind w:left="720" w:hanging="360"/>
      </w:pPr>
      <w:rPr>
        <w:rFonts w:ascii="Aptos Display" w:eastAsiaTheme="majorEastAsia" w:hAnsi="Aptos Display" w:cstheme="maj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D1B2CBD"/>
    <w:multiLevelType w:val="multilevel"/>
    <w:tmpl w:val="F6E43AAC"/>
    <w:numStyleLink w:val="Stijl1"/>
  </w:abstractNum>
  <w:abstractNum w:abstractNumId="11" w15:restartNumberingAfterBreak="0">
    <w:nsid w:val="5D923A65"/>
    <w:multiLevelType w:val="hybridMultilevel"/>
    <w:tmpl w:val="7B1C4D98"/>
    <w:lvl w:ilvl="0" w:tplc="4726DEF2">
      <w:start w:val="1"/>
      <w:numFmt w:val="bullet"/>
      <w:lvlText w:val="-"/>
      <w:lvlJc w:val="left"/>
      <w:pPr>
        <w:ind w:left="720" w:hanging="360"/>
      </w:pPr>
      <w:rPr>
        <w:rFonts w:ascii="Aptos" w:hAnsi="Aptos" w:hint="default"/>
      </w:rPr>
    </w:lvl>
    <w:lvl w:ilvl="1" w:tplc="7DF49E22">
      <w:start w:val="1"/>
      <w:numFmt w:val="bullet"/>
      <w:lvlText w:val="o"/>
      <w:lvlJc w:val="left"/>
      <w:pPr>
        <w:ind w:left="1440" w:hanging="360"/>
      </w:pPr>
      <w:rPr>
        <w:rFonts w:ascii="Courier New" w:hAnsi="Courier New" w:hint="default"/>
      </w:rPr>
    </w:lvl>
    <w:lvl w:ilvl="2" w:tplc="1548AA86">
      <w:start w:val="1"/>
      <w:numFmt w:val="bullet"/>
      <w:lvlText w:val=""/>
      <w:lvlJc w:val="left"/>
      <w:pPr>
        <w:ind w:left="2160" w:hanging="360"/>
      </w:pPr>
      <w:rPr>
        <w:rFonts w:ascii="Wingdings" w:hAnsi="Wingdings" w:hint="default"/>
      </w:rPr>
    </w:lvl>
    <w:lvl w:ilvl="3" w:tplc="5CD48FE6">
      <w:start w:val="1"/>
      <w:numFmt w:val="bullet"/>
      <w:lvlText w:val=""/>
      <w:lvlJc w:val="left"/>
      <w:pPr>
        <w:ind w:left="2880" w:hanging="360"/>
      </w:pPr>
      <w:rPr>
        <w:rFonts w:ascii="Symbol" w:hAnsi="Symbol" w:hint="default"/>
      </w:rPr>
    </w:lvl>
    <w:lvl w:ilvl="4" w:tplc="15722920">
      <w:start w:val="1"/>
      <w:numFmt w:val="bullet"/>
      <w:lvlText w:val="o"/>
      <w:lvlJc w:val="left"/>
      <w:pPr>
        <w:ind w:left="3600" w:hanging="360"/>
      </w:pPr>
      <w:rPr>
        <w:rFonts w:ascii="Courier New" w:hAnsi="Courier New" w:hint="default"/>
      </w:rPr>
    </w:lvl>
    <w:lvl w:ilvl="5" w:tplc="0AD03F74">
      <w:start w:val="1"/>
      <w:numFmt w:val="bullet"/>
      <w:lvlText w:val=""/>
      <w:lvlJc w:val="left"/>
      <w:pPr>
        <w:ind w:left="4320" w:hanging="360"/>
      </w:pPr>
      <w:rPr>
        <w:rFonts w:ascii="Wingdings" w:hAnsi="Wingdings" w:hint="default"/>
      </w:rPr>
    </w:lvl>
    <w:lvl w:ilvl="6" w:tplc="B658E348">
      <w:start w:val="1"/>
      <w:numFmt w:val="bullet"/>
      <w:lvlText w:val=""/>
      <w:lvlJc w:val="left"/>
      <w:pPr>
        <w:ind w:left="5040" w:hanging="360"/>
      </w:pPr>
      <w:rPr>
        <w:rFonts w:ascii="Symbol" w:hAnsi="Symbol" w:hint="default"/>
      </w:rPr>
    </w:lvl>
    <w:lvl w:ilvl="7" w:tplc="BF7A30B0">
      <w:start w:val="1"/>
      <w:numFmt w:val="bullet"/>
      <w:lvlText w:val="o"/>
      <w:lvlJc w:val="left"/>
      <w:pPr>
        <w:ind w:left="5760" w:hanging="360"/>
      </w:pPr>
      <w:rPr>
        <w:rFonts w:ascii="Courier New" w:hAnsi="Courier New" w:hint="default"/>
      </w:rPr>
    </w:lvl>
    <w:lvl w:ilvl="8" w:tplc="5ABA2846">
      <w:start w:val="1"/>
      <w:numFmt w:val="bullet"/>
      <w:lvlText w:val=""/>
      <w:lvlJc w:val="left"/>
      <w:pPr>
        <w:ind w:left="6480" w:hanging="360"/>
      </w:pPr>
      <w:rPr>
        <w:rFonts w:ascii="Wingdings" w:hAnsi="Wingdings" w:hint="default"/>
      </w:rPr>
    </w:lvl>
  </w:abstractNum>
  <w:abstractNum w:abstractNumId="12" w15:restartNumberingAfterBreak="0">
    <w:nsid w:val="670C0C73"/>
    <w:multiLevelType w:val="hybridMultilevel"/>
    <w:tmpl w:val="A91628BA"/>
    <w:lvl w:ilvl="0" w:tplc="BEEA8BEE">
      <w:numFmt w:val="bullet"/>
      <w:lvlText w:val="-"/>
      <w:lvlJc w:val="left"/>
      <w:pPr>
        <w:ind w:left="416" w:hanging="360"/>
      </w:pPr>
      <w:rPr>
        <w:rFonts w:ascii="Calibri" w:eastAsia="Calibri" w:hAnsi="Calibri" w:cs="Calibri" w:hint="default"/>
      </w:rPr>
    </w:lvl>
    <w:lvl w:ilvl="1" w:tplc="08130003" w:tentative="1">
      <w:start w:val="1"/>
      <w:numFmt w:val="bullet"/>
      <w:lvlText w:val="o"/>
      <w:lvlJc w:val="left"/>
      <w:pPr>
        <w:ind w:left="1136" w:hanging="360"/>
      </w:pPr>
      <w:rPr>
        <w:rFonts w:ascii="Courier New" w:hAnsi="Courier New" w:cs="Courier New" w:hint="default"/>
      </w:rPr>
    </w:lvl>
    <w:lvl w:ilvl="2" w:tplc="08130005" w:tentative="1">
      <w:start w:val="1"/>
      <w:numFmt w:val="bullet"/>
      <w:lvlText w:val=""/>
      <w:lvlJc w:val="left"/>
      <w:pPr>
        <w:ind w:left="1856" w:hanging="360"/>
      </w:pPr>
      <w:rPr>
        <w:rFonts w:ascii="Wingdings" w:hAnsi="Wingdings" w:hint="default"/>
      </w:rPr>
    </w:lvl>
    <w:lvl w:ilvl="3" w:tplc="08130001" w:tentative="1">
      <w:start w:val="1"/>
      <w:numFmt w:val="bullet"/>
      <w:lvlText w:val=""/>
      <w:lvlJc w:val="left"/>
      <w:pPr>
        <w:ind w:left="2576" w:hanging="360"/>
      </w:pPr>
      <w:rPr>
        <w:rFonts w:ascii="Symbol" w:hAnsi="Symbol" w:hint="default"/>
      </w:rPr>
    </w:lvl>
    <w:lvl w:ilvl="4" w:tplc="08130003" w:tentative="1">
      <w:start w:val="1"/>
      <w:numFmt w:val="bullet"/>
      <w:lvlText w:val="o"/>
      <w:lvlJc w:val="left"/>
      <w:pPr>
        <w:ind w:left="3296" w:hanging="360"/>
      </w:pPr>
      <w:rPr>
        <w:rFonts w:ascii="Courier New" w:hAnsi="Courier New" w:cs="Courier New" w:hint="default"/>
      </w:rPr>
    </w:lvl>
    <w:lvl w:ilvl="5" w:tplc="08130005" w:tentative="1">
      <w:start w:val="1"/>
      <w:numFmt w:val="bullet"/>
      <w:lvlText w:val=""/>
      <w:lvlJc w:val="left"/>
      <w:pPr>
        <w:ind w:left="4016" w:hanging="360"/>
      </w:pPr>
      <w:rPr>
        <w:rFonts w:ascii="Wingdings" w:hAnsi="Wingdings" w:hint="default"/>
      </w:rPr>
    </w:lvl>
    <w:lvl w:ilvl="6" w:tplc="08130001" w:tentative="1">
      <w:start w:val="1"/>
      <w:numFmt w:val="bullet"/>
      <w:lvlText w:val=""/>
      <w:lvlJc w:val="left"/>
      <w:pPr>
        <w:ind w:left="4736" w:hanging="360"/>
      </w:pPr>
      <w:rPr>
        <w:rFonts w:ascii="Symbol" w:hAnsi="Symbol" w:hint="default"/>
      </w:rPr>
    </w:lvl>
    <w:lvl w:ilvl="7" w:tplc="08130003" w:tentative="1">
      <w:start w:val="1"/>
      <w:numFmt w:val="bullet"/>
      <w:lvlText w:val="o"/>
      <w:lvlJc w:val="left"/>
      <w:pPr>
        <w:ind w:left="5456" w:hanging="360"/>
      </w:pPr>
      <w:rPr>
        <w:rFonts w:ascii="Courier New" w:hAnsi="Courier New" w:cs="Courier New" w:hint="default"/>
      </w:rPr>
    </w:lvl>
    <w:lvl w:ilvl="8" w:tplc="08130005" w:tentative="1">
      <w:start w:val="1"/>
      <w:numFmt w:val="bullet"/>
      <w:lvlText w:val=""/>
      <w:lvlJc w:val="left"/>
      <w:pPr>
        <w:ind w:left="6176" w:hanging="360"/>
      </w:pPr>
      <w:rPr>
        <w:rFonts w:ascii="Wingdings" w:hAnsi="Wingdings" w:hint="default"/>
      </w:rPr>
    </w:lvl>
  </w:abstractNum>
  <w:abstractNum w:abstractNumId="13" w15:restartNumberingAfterBreak="0">
    <w:nsid w:val="70BA4E64"/>
    <w:multiLevelType w:val="hybridMultilevel"/>
    <w:tmpl w:val="329CFFE8"/>
    <w:lvl w:ilvl="0" w:tplc="06E49650">
      <w:start w:val="1"/>
      <w:numFmt w:val="bullet"/>
      <w:lvlText w:val="•"/>
      <w:lvlJc w:val="left"/>
      <w:pPr>
        <w:tabs>
          <w:tab w:val="num" w:pos="720"/>
        </w:tabs>
        <w:ind w:left="720" w:hanging="360"/>
      </w:pPr>
      <w:rPr>
        <w:rFonts w:ascii="Arial" w:hAnsi="Arial" w:hint="default"/>
      </w:rPr>
    </w:lvl>
    <w:lvl w:ilvl="1" w:tplc="E182F17C">
      <w:numFmt w:val="bullet"/>
      <w:lvlText w:val="•"/>
      <w:lvlJc w:val="left"/>
      <w:pPr>
        <w:tabs>
          <w:tab w:val="num" w:pos="1440"/>
        </w:tabs>
        <w:ind w:left="1440" w:hanging="360"/>
      </w:pPr>
      <w:rPr>
        <w:rFonts w:ascii="Arial" w:hAnsi="Arial" w:hint="default"/>
      </w:rPr>
    </w:lvl>
    <w:lvl w:ilvl="2" w:tplc="AAE0C274" w:tentative="1">
      <w:start w:val="1"/>
      <w:numFmt w:val="bullet"/>
      <w:lvlText w:val="•"/>
      <w:lvlJc w:val="left"/>
      <w:pPr>
        <w:tabs>
          <w:tab w:val="num" w:pos="2160"/>
        </w:tabs>
        <w:ind w:left="2160" w:hanging="360"/>
      </w:pPr>
      <w:rPr>
        <w:rFonts w:ascii="Arial" w:hAnsi="Arial" w:hint="default"/>
      </w:rPr>
    </w:lvl>
    <w:lvl w:ilvl="3" w:tplc="7370FEBE" w:tentative="1">
      <w:start w:val="1"/>
      <w:numFmt w:val="bullet"/>
      <w:lvlText w:val="•"/>
      <w:lvlJc w:val="left"/>
      <w:pPr>
        <w:tabs>
          <w:tab w:val="num" w:pos="2880"/>
        </w:tabs>
        <w:ind w:left="2880" w:hanging="360"/>
      </w:pPr>
      <w:rPr>
        <w:rFonts w:ascii="Arial" w:hAnsi="Arial" w:hint="default"/>
      </w:rPr>
    </w:lvl>
    <w:lvl w:ilvl="4" w:tplc="82F68094" w:tentative="1">
      <w:start w:val="1"/>
      <w:numFmt w:val="bullet"/>
      <w:lvlText w:val="•"/>
      <w:lvlJc w:val="left"/>
      <w:pPr>
        <w:tabs>
          <w:tab w:val="num" w:pos="3600"/>
        </w:tabs>
        <w:ind w:left="3600" w:hanging="360"/>
      </w:pPr>
      <w:rPr>
        <w:rFonts w:ascii="Arial" w:hAnsi="Arial" w:hint="default"/>
      </w:rPr>
    </w:lvl>
    <w:lvl w:ilvl="5" w:tplc="4EBC1818" w:tentative="1">
      <w:start w:val="1"/>
      <w:numFmt w:val="bullet"/>
      <w:lvlText w:val="•"/>
      <w:lvlJc w:val="left"/>
      <w:pPr>
        <w:tabs>
          <w:tab w:val="num" w:pos="4320"/>
        </w:tabs>
        <w:ind w:left="4320" w:hanging="360"/>
      </w:pPr>
      <w:rPr>
        <w:rFonts w:ascii="Arial" w:hAnsi="Arial" w:hint="default"/>
      </w:rPr>
    </w:lvl>
    <w:lvl w:ilvl="6" w:tplc="BC267C84" w:tentative="1">
      <w:start w:val="1"/>
      <w:numFmt w:val="bullet"/>
      <w:lvlText w:val="•"/>
      <w:lvlJc w:val="left"/>
      <w:pPr>
        <w:tabs>
          <w:tab w:val="num" w:pos="5040"/>
        </w:tabs>
        <w:ind w:left="5040" w:hanging="360"/>
      </w:pPr>
      <w:rPr>
        <w:rFonts w:ascii="Arial" w:hAnsi="Arial" w:hint="default"/>
      </w:rPr>
    </w:lvl>
    <w:lvl w:ilvl="7" w:tplc="66E85E94" w:tentative="1">
      <w:start w:val="1"/>
      <w:numFmt w:val="bullet"/>
      <w:lvlText w:val="•"/>
      <w:lvlJc w:val="left"/>
      <w:pPr>
        <w:tabs>
          <w:tab w:val="num" w:pos="5760"/>
        </w:tabs>
        <w:ind w:left="5760" w:hanging="360"/>
      </w:pPr>
      <w:rPr>
        <w:rFonts w:ascii="Arial" w:hAnsi="Arial" w:hint="default"/>
      </w:rPr>
    </w:lvl>
    <w:lvl w:ilvl="8" w:tplc="CAA6C50E" w:tentative="1">
      <w:start w:val="1"/>
      <w:numFmt w:val="bullet"/>
      <w:lvlText w:val="•"/>
      <w:lvlJc w:val="left"/>
      <w:pPr>
        <w:tabs>
          <w:tab w:val="num" w:pos="6480"/>
        </w:tabs>
        <w:ind w:left="6480" w:hanging="360"/>
      </w:pPr>
      <w:rPr>
        <w:rFonts w:ascii="Arial" w:hAnsi="Arial" w:hint="default"/>
      </w:rPr>
    </w:lvl>
  </w:abstractNum>
  <w:num w:numId="1" w16cid:durableId="1345520999">
    <w:abstractNumId w:val="12"/>
  </w:num>
  <w:num w:numId="2" w16cid:durableId="1398745508">
    <w:abstractNumId w:val="8"/>
  </w:num>
  <w:num w:numId="3" w16cid:durableId="167869053">
    <w:abstractNumId w:val="3"/>
  </w:num>
  <w:num w:numId="4" w16cid:durableId="635258271">
    <w:abstractNumId w:val="5"/>
  </w:num>
  <w:num w:numId="5" w16cid:durableId="576406205">
    <w:abstractNumId w:val="13"/>
  </w:num>
  <w:num w:numId="6" w16cid:durableId="1640960103">
    <w:abstractNumId w:val="11"/>
  </w:num>
  <w:num w:numId="7" w16cid:durableId="320692967">
    <w:abstractNumId w:val="0"/>
  </w:num>
  <w:num w:numId="8" w16cid:durableId="1826506586">
    <w:abstractNumId w:val="4"/>
  </w:num>
  <w:num w:numId="9" w16cid:durableId="1124235520">
    <w:abstractNumId w:val="6"/>
  </w:num>
  <w:num w:numId="10" w16cid:durableId="257836893">
    <w:abstractNumId w:val="9"/>
  </w:num>
  <w:num w:numId="11" w16cid:durableId="1606234468">
    <w:abstractNumId w:val="7"/>
  </w:num>
  <w:num w:numId="12" w16cid:durableId="1238248692">
    <w:abstractNumId w:val="1"/>
  </w:num>
  <w:num w:numId="13" w16cid:durableId="419059906">
    <w:abstractNumId w:val="2"/>
  </w:num>
  <w:num w:numId="14" w16cid:durableId="4708316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28C"/>
    <w:rsid w:val="00001B72"/>
    <w:rsid w:val="00012589"/>
    <w:rsid w:val="000130F1"/>
    <w:rsid w:val="000424C7"/>
    <w:rsid w:val="0004263A"/>
    <w:rsid w:val="000449D3"/>
    <w:rsid w:val="00053E49"/>
    <w:rsid w:val="000550C7"/>
    <w:rsid w:val="000603D9"/>
    <w:rsid w:val="00062306"/>
    <w:rsid w:val="000661FF"/>
    <w:rsid w:val="00072DE5"/>
    <w:rsid w:val="00073519"/>
    <w:rsid w:val="000940B1"/>
    <w:rsid w:val="000A0563"/>
    <w:rsid w:val="000A4063"/>
    <w:rsid w:val="000A6458"/>
    <w:rsid w:val="000C255B"/>
    <w:rsid w:val="000C2F11"/>
    <w:rsid w:val="000E3B51"/>
    <w:rsid w:val="000F025C"/>
    <w:rsid w:val="000F27D8"/>
    <w:rsid w:val="0010021D"/>
    <w:rsid w:val="00114790"/>
    <w:rsid w:val="001151C2"/>
    <w:rsid w:val="00121B77"/>
    <w:rsid w:val="00122C18"/>
    <w:rsid w:val="001361D4"/>
    <w:rsid w:val="00137358"/>
    <w:rsid w:val="00143514"/>
    <w:rsid w:val="001449A5"/>
    <w:rsid w:val="00144EA0"/>
    <w:rsid w:val="001532C7"/>
    <w:rsid w:val="00170785"/>
    <w:rsid w:val="00171110"/>
    <w:rsid w:val="001774A5"/>
    <w:rsid w:val="00177EFA"/>
    <w:rsid w:val="0019187E"/>
    <w:rsid w:val="00193C79"/>
    <w:rsid w:val="00194280"/>
    <w:rsid w:val="001964EB"/>
    <w:rsid w:val="00196F43"/>
    <w:rsid w:val="001975E7"/>
    <w:rsid w:val="001A43B9"/>
    <w:rsid w:val="001A696B"/>
    <w:rsid w:val="001B235C"/>
    <w:rsid w:val="001C0A1D"/>
    <w:rsid w:val="001C22F4"/>
    <w:rsid w:val="001E337F"/>
    <w:rsid w:val="001E3FCC"/>
    <w:rsid w:val="001E7C4E"/>
    <w:rsid w:val="001F3E00"/>
    <w:rsid w:val="0020528C"/>
    <w:rsid w:val="00214EF3"/>
    <w:rsid w:val="00215D3A"/>
    <w:rsid w:val="002167DC"/>
    <w:rsid w:val="002341B0"/>
    <w:rsid w:val="00240332"/>
    <w:rsid w:val="00243127"/>
    <w:rsid w:val="00243AAC"/>
    <w:rsid w:val="00244E6C"/>
    <w:rsid w:val="00245894"/>
    <w:rsid w:val="00247B9E"/>
    <w:rsid w:val="002530C1"/>
    <w:rsid w:val="002603D8"/>
    <w:rsid w:val="002662B3"/>
    <w:rsid w:val="002817E9"/>
    <w:rsid w:val="002827C4"/>
    <w:rsid w:val="00283787"/>
    <w:rsid w:val="002875F3"/>
    <w:rsid w:val="00291966"/>
    <w:rsid w:val="00296AA5"/>
    <w:rsid w:val="002A0AC0"/>
    <w:rsid w:val="002A1915"/>
    <w:rsid w:val="002A6AB9"/>
    <w:rsid w:val="002B599A"/>
    <w:rsid w:val="002B6CC2"/>
    <w:rsid w:val="002C58BD"/>
    <w:rsid w:val="002C6023"/>
    <w:rsid w:val="002C6204"/>
    <w:rsid w:val="002D05B3"/>
    <w:rsid w:val="002D1F3E"/>
    <w:rsid w:val="002D2D78"/>
    <w:rsid w:val="002D403A"/>
    <w:rsid w:val="002D464B"/>
    <w:rsid w:val="002D57EC"/>
    <w:rsid w:val="002E09BE"/>
    <w:rsid w:val="002E3440"/>
    <w:rsid w:val="002F09B6"/>
    <w:rsid w:val="002F0E1D"/>
    <w:rsid w:val="002F76F2"/>
    <w:rsid w:val="00304F98"/>
    <w:rsid w:val="003117B8"/>
    <w:rsid w:val="00313A26"/>
    <w:rsid w:val="00315722"/>
    <w:rsid w:val="00316AA2"/>
    <w:rsid w:val="00316B9B"/>
    <w:rsid w:val="00317221"/>
    <w:rsid w:val="003175F5"/>
    <w:rsid w:val="00323A62"/>
    <w:rsid w:val="0032717F"/>
    <w:rsid w:val="00336238"/>
    <w:rsid w:val="00342D16"/>
    <w:rsid w:val="0035626E"/>
    <w:rsid w:val="00360151"/>
    <w:rsid w:val="00365333"/>
    <w:rsid w:val="00375A3B"/>
    <w:rsid w:val="0038404A"/>
    <w:rsid w:val="0039334C"/>
    <w:rsid w:val="00394789"/>
    <w:rsid w:val="003A02C9"/>
    <w:rsid w:val="003A1FAB"/>
    <w:rsid w:val="003A73BA"/>
    <w:rsid w:val="003B1FA6"/>
    <w:rsid w:val="003B6913"/>
    <w:rsid w:val="003B6AF9"/>
    <w:rsid w:val="003C20A9"/>
    <w:rsid w:val="003D090F"/>
    <w:rsid w:val="003D328E"/>
    <w:rsid w:val="003D3C5C"/>
    <w:rsid w:val="003D7546"/>
    <w:rsid w:val="003E1766"/>
    <w:rsid w:val="003E413C"/>
    <w:rsid w:val="003E6B0A"/>
    <w:rsid w:val="003F7EB2"/>
    <w:rsid w:val="0040150F"/>
    <w:rsid w:val="004032D3"/>
    <w:rsid w:val="00403794"/>
    <w:rsid w:val="00415BA4"/>
    <w:rsid w:val="004218A8"/>
    <w:rsid w:val="00421E8A"/>
    <w:rsid w:val="004230FB"/>
    <w:rsid w:val="0042716C"/>
    <w:rsid w:val="00430099"/>
    <w:rsid w:val="00432428"/>
    <w:rsid w:val="0043265B"/>
    <w:rsid w:val="00434439"/>
    <w:rsid w:val="00440171"/>
    <w:rsid w:val="0044759A"/>
    <w:rsid w:val="004504F9"/>
    <w:rsid w:val="0045265E"/>
    <w:rsid w:val="00453833"/>
    <w:rsid w:val="0045548D"/>
    <w:rsid w:val="00460AF3"/>
    <w:rsid w:val="0046208B"/>
    <w:rsid w:val="00466AA2"/>
    <w:rsid w:val="004673FC"/>
    <w:rsid w:val="0047293F"/>
    <w:rsid w:val="004762E8"/>
    <w:rsid w:val="0048537B"/>
    <w:rsid w:val="00485F20"/>
    <w:rsid w:val="00486445"/>
    <w:rsid w:val="00492454"/>
    <w:rsid w:val="004A1832"/>
    <w:rsid w:val="004A1D65"/>
    <w:rsid w:val="004A1DB3"/>
    <w:rsid w:val="004A6E60"/>
    <w:rsid w:val="004A761C"/>
    <w:rsid w:val="004B370B"/>
    <w:rsid w:val="004B4F9C"/>
    <w:rsid w:val="004C031F"/>
    <w:rsid w:val="004C37E2"/>
    <w:rsid w:val="004C51AE"/>
    <w:rsid w:val="004C5ED3"/>
    <w:rsid w:val="004C738B"/>
    <w:rsid w:val="004C76EA"/>
    <w:rsid w:val="004C796A"/>
    <w:rsid w:val="004D3435"/>
    <w:rsid w:val="004D40F4"/>
    <w:rsid w:val="004D4616"/>
    <w:rsid w:val="004E4187"/>
    <w:rsid w:val="004E5F71"/>
    <w:rsid w:val="004F476C"/>
    <w:rsid w:val="00503DF4"/>
    <w:rsid w:val="0050513D"/>
    <w:rsid w:val="005067C5"/>
    <w:rsid w:val="005068C2"/>
    <w:rsid w:val="00511D30"/>
    <w:rsid w:val="005137CD"/>
    <w:rsid w:val="005272D0"/>
    <w:rsid w:val="00532FE0"/>
    <w:rsid w:val="00543FA9"/>
    <w:rsid w:val="00546AB9"/>
    <w:rsid w:val="0056132F"/>
    <w:rsid w:val="00566AA9"/>
    <w:rsid w:val="00566B51"/>
    <w:rsid w:val="0057047A"/>
    <w:rsid w:val="0057078A"/>
    <w:rsid w:val="00574358"/>
    <w:rsid w:val="00576F6C"/>
    <w:rsid w:val="005777ED"/>
    <w:rsid w:val="005778E8"/>
    <w:rsid w:val="0058065F"/>
    <w:rsid w:val="0058225C"/>
    <w:rsid w:val="00590B2B"/>
    <w:rsid w:val="005921DB"/>
    <w:rsid w:val="0059697D"/>
    <w:rsid w:val="00596B27"/>
    <w:rsid w:val="005A52CB"/>
    <w:rsid w:val="005A6DDE"/>
    <w:rsid w:val="005A7C72"/>
    <w:rsid w:val="005B05E6"/>
    <w:rsid w:val="005B10BB"/>
    <w:rsid w:val="005B5BCD"/>
    <w:rsid w:val="005B7D7A"/>
    <w:rsid w:val="005C1B68"/>
    <w:rsid w:val="005C6D05"/>
    <w:rsid w:val="005C7742"/>
    <w:rsid w:val="005D25DC"/>
    <w:rsid w:val="005D48ED"/>
    <w:rsid w:val="005D723F"/>
    <w:rsid w:val="005E0C0C"/>
    <w:rsid w:val="005E143A"/>
    <w:rsid w:val="005F794B"/>
    <w:rsid w:val="00600698"/>
    <w:rsid w:val="00604A46"/>
    <w:rsid w:val="00612364"/>
    <w:rsid w:val="00614591"/>
    <w:rsid w:val="00616D41"/>
    <w:rsid w:val="00624553"/>
    <w:rsid w:val="00633C55"/>
    <w:rsid w:val="00640C31"/>
    <w:rsid w:val="00640CB7"/>
    <w:rsid w:val="00642DEF"/>
    <w:rsid w:val="0064649A"/>
    <w:rsid w:val="006464FC"/>
    <w:rsid w:val="0064652C"/>
    <w:rsid w:val="006469EA"/>
    <w:rsid w:val="00647D24"/>
    <w:rsid w:val="00651254"/>
    <w:rsid w:val="00654460"/>
    <w:rsid w:val="006554CA"/>
    <w:rsid w:val="006828E0"/>
    <w:rsid w:val="00683598"/>
    <w:rsid w:val="006A0E05"/>
    <w:rsid w:val="006A273F"/>
    <w:rsid w:val="006A5DD0"/>
    <w:rsid w:val="006A6796"/>
    <w:rsid w:val="006A7E03"/>
    <w:rsid w:val="006B25CB"/>
    <w:rsid w:val="006B5F47"/>
    <w:rsid w:val="006C0653"/>
    <w:rsid w:val="006C0898"/>
    <w:rsid w:val="006C1215"/>
    <w:rsid w:val="006C16C4"/>
    <w:rsid w:val="006C514C"/>
    <w:rsid w:val="006C6F5D"/>
    <w:rsid w:val="006D3C9A"/>
    <w:rsid w:val="006D5C18"/>
    <w:rsid w:val="006D6770"/>
    <w:rsid w:val="006D792D"/>
    <w:rsid w:val="006E0D92"/>
    <w:rsid w:val="006E17D3"/>
    <w:rsid w:val="006E6A16"/>
    <w:rsid w:val="006F6AE5"/>
    <w:rsid w:val="0070162A"/>
    <w:rsid w:val="00702AEC"/>
    <w:rsid w:val="00703549"/>
    <w:rsid w:val="00704624"/>
    <w:rsid w:val="00705B0D"/>
    <w:rsid w:val="00707E6F"/>
    <w:rsid w:val="00720AB4"/>
    <w:rsid w:val="00722F13"/>
    <w:rsid w:val="00732959"/>
    <w:rsid w:val="00734A23"/>
    <w:rsid w:val="00741D9F"/>
    <w:rsid w:val="00745C17"/>
    <w:rsid w:val="00745E33"/>
    <w:rsid w:val="007460FD"/>
    <w:rsid w:val="0075250C"/>
    <w:rsid w:val="0076037A"/>
    <w:rsid w:val="007606F3"/>
    <w:rsid w:val="007646D1"/>
    <w:rsid w:val="00767178"/>
    <w:rsid w:val="00774D03"/>
    <w:rsid w:val="00785173"/>
    <w:rsid w:val="007906A8"/>
    <w:rsid w:val="007922D5"/>
    <w:rsid w:val="007961C1"/>
    <w:rsid w:val="007A01EE"/>
    <w:rsid w:val="007A05A0"/>
    <w:rsid w:val="007A0AEC"/>
    <w:rsid w:val="007A5596"/>
    <w:rsid w:val="007B334E"/>
    <w:rsid w:val="007B4B3F"/>
    <w:rsid w:val="007C0661"/>
    <w:rsid w:val="007C1820"/>
    <w:rsid w:val="007C3085"/>
    <w:rsid w:val="007C3C9F"/>
    <w:rsid w:val="007D1875"/>
    <w:rsid w:val="007D2C77"/>
    <w:rsid w:val="007D41B1"/>
    <w:rsid w:val="007D4BC0"/>
    <w:rsid w:val="007E22FA"/>
    <w:rsid w:val="007E613D"/>
    <w:rsid w:val="007E7738"/>
    <w:rsid w:val="007F1372"/>
    <w:rsid w:val="0080759E"/>
    <w:rsid w:val="0081105B"/>
    <w:rsid w:val="00816205"/>
    <w:rsid w:val="008235DC"/>
    <w:rsid w:val="0082535F"/>
    <w:rsid w:val="00835F4B"/>
    <w:rsid w:val="00840F18"/>
    <w:rsid w:val="00851B18"/>
    <w:rsid w:val="00852E14"/>
    <w:rsid w:val="00855872"/>
    <w:rsid w:val="0086136E"/>
    <w:rsid w:val="00865345"/>
    <w:rsid w:val="00867C02"/>
    <w:rsid w:val="00870B3B"/>
    <w:rsid w:val="00872B93"/>
    <w:rsid w:val="008748D1"/>
    <w:rsid w:val="0088041A"/>
    <w:rsid w:val="0088313A"/>
    <w:rsid w:val="008834C6"/>
    <w:rsid w:val="00884D64"/>
    <w:rsid w:val="00886A54"/>
    <w:rsid w:val="00891D87"/>
    <w:rsid w:val="00893361"/>
    <w:rsid w:val="00893D93"/>
    <w:rsid w:val="00894043"/>
    <w:rsid w:val="00894999"/>
    <w:rsid w:val="00896411"/>
    <w:rsid w:val="0089722D"/>
    <w:rsid w:val="008A0084"/>
    <w:rsid w:val="008A1A1E"/>
    <w:rsid w:val="008A25F6"/>
    <w:rsid w:val="008A476C"/>
    <w:rsid w:val="008A4CF9"/>
    <w:rsid w:val="008A78F1"/>
    <w:rsid w:val="008B0D95"/>
    <w:rsid w:val="008B33DF"/>
    <w:rsid w:val="008B4226"/>
    <w:rsid w:val="008B4FB6"/>
    <w:rsid w:val="008B6DB7"/>
    <w:rsid w:val="008B78B1"/>
    <w:rsid w:val="008C0601"/>
    <w:rsid w:val="008C61AA"/>
    <w:rsid w:val="008D09D3"/>
    <w:rsid w:val="008D2AB5"/>
    <w:rsid w:val="008F1BB3"/>
    <w:rsid w:val="008F7883"/>
    <w:rsid w:val="008F7BAE"/>
    <w:rsid w:val="00900DE1"/>
    <w:rsid w:val="00904233"/>
    <w:rsid w:val="0090648F"/>
    <w:rsid w:val="009077F5"/>
    <w:rsid w:val="00913373"/>
    <w:rsid w:val="009138EB"/>
    <w:rsid w:val="009176E4"/>
    <w:rsid w:val="00917EF2"/>
    <w:rsid w:val="009211D2"/>
    <w:rsid w:val="00921900"/>
    <w:rsid w:val="00925221"/>
    <w:rsid w:val="00925F44"/>
    <w:rsid w:val="0093489C"/>
    <w:rsid w:val="00934EC4"/>
    <w:rsid w:val="009403D8"/>
    <w:rsid w:val="00942422"/>
    <w:rsid w:val="00947405"/>
    <w:rsid w:val="00947E84"/>
    <w:rsid w:val="0095058F"/>
    <w:rsid w:val="00952BEC"/>
    <w:rsid w:val="009568B3"/>
    <w:rsid w:val="009658F0"/>
    <w:rsid w:val="00967D39"/>
    <w:rsid w:val="00971CCF"/>
    <w:rsid w:val="00992A46"/>
    <w:rsid w:val="009A14A1"/>
    <w:rsid w:val="009A2B23"/>
    <w:rsid w:val="009A579C"/>
    <w:rsid w:val="009A5D63"/>
    <w:rsid w:val="009A76F9"/>
    <w:rsid w:val="009C7AC4"/>
    <w:rsid w:val="009D48EC"/>
    <w:rsid w:val="009E218E"/>
    <w:rsid w:val="009E5D42"/>
    <w:rsid w:val="009F0E3B"/>
    <w:rsid w:val="009F1B2E"/>
    <w:rsid w:val="009F2383"/>
    <w:rsid w:val="009F64FB"/>
    <w:rsid w:val="009F6729"/>
    <w:rsid w:val="009F6A0B"/>
    <w:rsid w:val="00A00B97"/>
    <w:rsid w:val="00A10D8B"/>
    <w:rsid w:val="00A15191"/>
    <w:rsid w:val="00A1644D"/>
    <w:rsid w:val="00A1659C"/>
    <w:rsid w:val="00A30303"/>
    <w:rsid w:val="00A3238A"/>
    <w:rsid w:val="00A362E8"/>
    <w:rsid w:val="00A368EC"/>
    <w:rsid w:val="00A46593"/>
    <w:rsid w:val="00A53BCB"/>
    <w:rsid w:val="00A6112D"/>
    <w:rsid w:val="00A62EB1"/>
    <w:rsid w:val="00A70E03"/>
    <w:rsid w:val="00A70EC8"/>
    <w:rsid w:val="00A74231"/>
    <w:rsid w:val="00A74E2F"/>
    <w:rsid w:val="00A86849"/>
    <w:rsid w:val="00A87832"/>
    <w:rsid w:val="00A90C3B"/>
    <w:rsid w:val="00A92DC9"/>
    <w:rsid w:val="00A95FDC"/>
    <w:rsid w:val="00AA36EC"/>
    <w:rsid w:val="00AA7FCB"/>
    <w:rsid w:val="00AC0052"/>
    <w:rsid w:val="00AC2E90"/>
    <w:rsid w:val="00AC723A"/>
    <w:rsid w:val="00AD0C12"/>
    <w:rsid w:val="00AF0DAC"/>
    <w:rsid w:val="00AF6426"/>
    <w:rsid w:val="00B044E1"/>
    <w:rsid w:val="00B057AF"/>
    <w:rsid w:val="00B138F0"/>
    <w:rsid w:val="00B2069C"/>
    <w:rsid w:val="00B20B1B"/>
    <w:rsid w:val="00B226BF"/>
    <w:rsid w:val="00B24BE2"/>
    <w:rsid w:val="00B24C3F"/>
    <w:rsid w:val="00B27F0B"/>
    <w:rsid w:val="00B52597"/>
    <w:rsid w:val="00B57CFE"/>
    <w:rsid w:val="00B60AA8"/>
    <w:rsid w:val="00B610A7"/>
    <w:rsid w:val="00B61D0C"/>
    <w:rsid w:val="00B66F8E"/>
    <w:rsid w:val="00B67B72"/>
    <w:rsid w:val="00B713C3"/>
    <w:rsid w:val="00B72C08"/>
    <w:rsid w:val="00B82630"/>
    <w:rsid w:val="00B8291D"/>
    <w:rsid w:val="00B8465A"/>
    <w:rsid w:val="00B85C67"/>
    <w:rsid w:val="00B85E01"/>
    <w:rsid w:val="00B939DC"/>
    <w:rsid w:val="00BA7CF6"/>
    <w:rsid w:val="00BB2240"/>
    <w:rsid w:val="00BB5377"/>
    <w:rsid w:val="00BB591F"/>
    <w:rsid w:val="00BC070E"/>
    <w:rsid w:val="00BC247F"/>
    <w:rsid w:val="00BC2C47"/>
    <w:rsid w:val="00BC7F17"/>
    <w:rsid w:val="00BD2F73"/>
    <w:rsid w:val="00BD396A"/>
    <w:rsid w:val="00BD4495"/>
    <w:rsid w:val="00BE4403"/>
    <w:rsid w:val="00BE653D"/>
    <w:rsid w:val="00BF0F88"/>
    <w:rsid w:val="00C0071F"/>
    <w:rsid w:val="00C04724"/>
    <w:rsid w:val="00C05304"/>
    <w:rsid w:val="00C25FE2"/>
    <w:rsid w:val="00C34618"/>
    <w:rsid w:val="00C360FD"/>
    <w:rsid w:val="00C36423"/>
    <w:rsid w:val="00C36A97"/>
    <w:rsid w:val="00C3736C"/>
    <w:rsid w:val="00C37FB3"/>
    <w:rsid w:val="00C410F5"/>
    <w:rsid w:val="00C42529"/>
    <w:rsid w:val="00C47AE6"/>
    <w:rsid w:val="00C54E2D"/>
    <w:rsid w:val="00C54FE8"/>
    <w:rsid w:val="00C62377"/>
    <w:rsid w:val="00C65640"/>
    <w:rsid w:val="00C70474"/>
    <w:rsid w:val="00C70F51"/>
    <w:rsid w:val="00C84E31"/>
    <w:rsid w:val="00C8540D"/>
    <w:rsid w:val="00C908F9"/>
    <w:rsid w:val="00CA11B3"/>
    <w:rsid w:val="00CA1516"/>
    <w:rsid w:val="00CA5195"/>
    <w:rsid w:val="00CA7B47"/>
    <w:rsid w:val="00CB3333"/>
    <w:rsid w:val="00CC2F8F"/>
    <w:rsid w:val="00CD140F"/>
    <w:rsid w:val="00CD7048"/>
    <w:rsid w:val="00CE0837"/>
    <w:rsid w:val="00CE360A"/>
    <w:rsid w:val="00CE758C"/>
    <w:rsid w:val="00CF60B2"/>
    <w:rsid w:val="00D17DCE"/>
    <w:rsid w:val="00D21826"/>
    <w:rsid w:val="00D21D18"/>
    <w:rsid w:val="00D25920"/>
    <w:rsid w:val="00D32814"/>
    <w:rsid w:val="00D43F80"/>
    <w:rsid w:val="00D52348"/>
    <w:rsid w:val="00D52618"/>
    <w:rsid w:val="00D57CA1"/>
    <w:rsid w:val="00D60337"/>
    <w:rsid w:val="00D60574"/>
    <w:rsid w:val="00D62172"/>
    <w:rsid w:val="00D62EB9"/>
    <w:rsid w:val="00D65F45"/>
    <w:rsid w:val="00D6621C"/>
    <w:rsid w:val="00D71AF9"/>
    <w:rsid w:val="00D7378F"/>
    <w:rsid w:val="00D8262D"/>
    <w:rsid w:val="00D86240"/>
    <w:rsid w:val="00D92E41"/>
    <w:rsid w:val="00DA0914"/>
    <w:rsid w:val="00DA2047"/>
    <w:rsid w:val="00DB34F3"/>
    <w:rsid w:val="00DB6B82"/>
    <w:rsid w:val="00DC44DE"/>
    <w:rsid w:val="00DC4C85"/>
    <w:rsid w:val="00DC4D7F"/>
    <w:rsid w:val="00DD041A"/>
    <w:rsid w:val="00DD70AA"/>
    <w:rsid w:val="00DE59FE"/>
    <w:rsid w:val="00DF09F4"/>
    <w:rsid w:val="00DF5B17"/>
    <w:rsid w:val="00DF6514"/>
    <w:rsid w:val="00E00383"/>
    <w:rsid w:val="00E0039E"/>
    <w:rsid w:val="00E0146B"/>
    <w:rsid w:val="00E0485E"/>
    <w:rsid w:val="00E0508A"/>
    <w:rsid w:val="00E075AF"/>
    <w:rsid w:val="00E17E5D"/>
    <w:rsid w:val="00E25C2C"/>
    <w:rsid w:val="00E26422"/>
    <w:rsid w:val="00E30763"/>
    <w:rsid w:val="00E30FE4"/>
    <w:rsid w:val="00E3141C"/>
    <w:rsid w:val="00E32133"/>
    <w:rsid w:val="00E442D0"/>
    <w:rsid w:val="00E473B4"/>
    <w:rsid w:val="00E51CAD"/>
    <w:rsid w:val="00E55FC7"/>
    <w:rsid w:val="00E56991"/>
    <w:rsid w:val="00E62535"/>
    <w:rsid w:val="00E64CFC"/>
    <w:rsid w:val="00E677AD"/>
    <w:rsid w:val="00E67C63"/>
    <w:rsid w:val="00E714A0"/>
    <w:rsid w:val="00E76BCB"/>
    <w:rsid w:val="00E83178"/>
    <w:rsid w:val="00E84284"/>
    <w:rsid w:val="00E863B4"/>
    <w:rsid w:val="00E90954"/>
    <w:rsid w:val="00E92FD3"/>
    <w:rsid w:val="00E938D8"/>
    <w:rsid w:val="00E95CD2"/>
    <w:rsid w:val="00E96B56"/>
    <w:rsid w:val="00EA15F0"/>
    <w:rsid w:val="00EB6852"/>
    <w:rsid w:val="00EB6EF9"/>
    <w:rsid w:val="00EC1194"/>
    <w:rsid w:val="00EC13F4"/>
    <w:rsid w:val="00ED1BD4"/>
    <w:rsid w:val="00ED472E"/>
    <w:rsid w:val="00EE212F"/>
    <w:rsid w:val="00EE3EB5"/>
    <w:rsid w:val="00EE7C43"/>
    <w:rsid w:val="00EF2092"/>
    <w:rsid w:val="00EF6510"/>
    <w:rsid w:val="00EF6A2F"/>
    <w:rsid w:val="00F0210E"/>
    <w:rsid w:val="00F048FE"/>
    <w:rsid w:val="00F061AF"/>
    <w:rsid w:val="00F10DAF"/>
    <w:rsid w:val="00F11B83"/>
    <w:rsid w:val="00F2245A"/>
    <w:rsid w:val="00F23405"/>
    <w:rsid w:val="00F32E0F"/>
    <w:rsid w:val="00F33902"/>
    <w:rsid w:val="00F42F0C"/>
    <w:rsid w:val="00F46EFD"/>
    <w:rsid w:val="00F4766E"/>
    <w:rsid w:val="00F507DA"/>
    <w:rsid w:val="00F6229E"/>
    <w:rsid w:val="00F62779"/>
    <w:rsid w:val="00F6510C"/>
    <w:rsid w:val="00F67E4F"/>
    <w:rsid w:val="00F716E9"/>
    <w:rsid w:val="00F71B8E"/>
    <w:rsid w:val="00F72FCA"/>
    <w:rsid w:val="00F74776"/>
    <w:rsid w:val="00F86BA5"/>
    <w:rsid w:val="00F8754C"/>
    <w:rsid w:val="00F942EB"/>
    <w:rsid w:val="00F974DC"/>
    <w:rsid w:val="00FA52FB"/>
    <w:rsid w:val="00FA5B6F"/>
    <w:rsid w:val="00FB36A7"/>
    <w:rsid w:val="00FB6CDD"/>
    <w:rsid w:val="00FC1762"/>
    <w:rsid w:val="00FC1B95"/>
    <w:rsid w:val="00FC2D9D"/>
    <w:rsid w:val="00FC2DED"/>
    <w:rsid w:val="00FC314A"/>
    <w:rsid w:val="00FC3379"/>
    <w:rsid w:val="00FC4470"/>
    <w:rsid w:val="00FC576A"/>
    <w:rsid w:val="00FD0FFC"/>
    <w:rsid w:val="00FD342C"/>
    <w:rsid w:val="00FE1341"/>
    <w:rsid w:val="00FE4A49"/>
    <w:rsid w:val="00FE5027"/>
    <w:rsid w:val="00FF209A"/>
    <w:rsid w:val="00FF22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00046"/>
  <w15:chartTrackingRefBased/>
  <w15:docId w15:val="{9E9C4B56-98D7-4DAF-8495-0AA8BC6A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528C"/>
    <w:pPr>
      <w:widowControl w:val="0"/>
      <w:autoSpaceDE w:val="0"/>
      <w:autoSpaceDN w:val="0"/>
      <w:spacing w:after="0" w:line="240" w:lineRule="auto"/>
    </w:pPr>
    <w:rPr>
      <w:rFonts w:ascii="Calibri" w:eastAsia="Calibri" w:hAnsi="Calibri" w:cs="Calibri"/>
      <w:kern w:val="0"/>
      <w:sz w:val="22"/>
      <w:szCs w:val="22"/>
      <w:lang w:val="nl-NL"/>
      <w14:ligatures w14:val="none"/>
    </w:rPr>
  </w:style>
  <w:style w:type="paragraph" w:styleId="Kop1">
    <w:name w:val="heading 1"/>
    <w:basedOn w:val="Standaard"/>
    <w:next w:val="Standaard"/>
    <w:link w:val="Kop1Char"/>
    <w:uiPriority w:val="9"/>
    <w:qFormat/>
    <w:rsid w:val="0020528C"/>
    <w:pPr>
      <w:keepNext/>
      <w:keepLines/>
      <w:spacing w:before="360" w:after="80"/>
      <w:outlineLvl w:val="0"/>
    </w:pPr>
    <w:rPr>
      <w:rFonts w:asciiTheme="majorHAnsi" w:eastAsiaTheme="majorEastAsia" w:hAnsiTheme="majorHAnsi" w:cstheme="majorBidi"/>
      <w:color w:val="3E762A" w:themeColor="accent1" w:themeShade="BF"/>
      <w:sz w:val="40"/>
      <w:szCs w:val="40"/>
    </w:rPr>
  </w:style>
  <w:style w:type="paragraph" w:styleId="Kop2">
    <w:name w:val="heading 2"/>
    <w:basedOn w:val="Standaard"/>
    <w:next w:val="Standaard"/>
    <w:link w:val="Kop2Char"/>
    <w:uiPriority w:val="9"/>
    <w:unhideWhenUsed/>
    <w:qFormat/>
    <w:rsid w:val="0020528C"/>
    <w:pPr>
      <w:keepNext/>
      <w:keepLines/>
      <w:spacing w:before="160" w:after="80"/>
      <w:outlineLvl w:val="1"/>
    </w:pPr>
    <w:rPr>
      <w:rFonts w:asciiTheme="majorHAnsi" w:eastAsiaTheme="majorEastAsia" w:hAnsiTheme="majorHAnsi" w:cstheme="majorBidi"/>
      <w:color w:val="3E762A" w:themeColor="accent1" w:themeShade="BF"/>
      <w:sz w:val="32"/>
      <w:szCs w:val="32"/>
    </w:rPr>
  </w:style>
  <w:style w:type="paragraph" w:styleId="Kop3">
    <w:name w:val="heading 3"/>
    <w:basedOn w:val="Standaard"/>
    <w:next w:val="Standaard"/>
    <w:link w:val="Kop3Char"/>
    <w:uiPriority w:val="9"/>
    <w:unhideWhenUsed/>
    <w:qFormat/>
    <w:rsid w:val="0020528C"/>
    <w:pPr>
      <w:keepNext/>
      <w:keepLines/>
      <w:spacing w:before="160" w:after="80"/>
      <w:outlineLvl w:val="2"/>
    </w:pPr>
    <w:rPr>
      <w:rFonts w:eastAsiaTheme="majorEastAsia" w:cstheme="majorBidi"/>
      <w:color w:val="3E762A" w:themeColor="accent1" w:themeShade="BF"/>
      <w:sz w:val="28"/>
      <w:szCs w:val="28"/>
    </w:rPr>
  </w:style>
  <w:style w:type="paragraph" w:styleId="Kop4">
    <w:name w:val="heading 4"/>
    <w:basedOn w:val="Standaard"/>
    <w:next w:val="Standaard"/>
    <w:link w:val="Kop4Char"/>
    <w:uiPriority w:val="9"/>
    <w:unhideWhenUsed/>
    <w:qFormat/>
    <w:rsid w:val="0020528C"/>
    <w:pPr>
      <w:keepNext/>
      <w:keepLines/>
      <w:spacing w:before="80" w:after="40"/>
      <w:outlineLvl w:val="3"/>
    </w:pPr>
    <w:rPr>
      <w:rFonts w:eastAsiaTheme="majorEastAsia" w:cstheme="majorBidi"/>
      <w:i/>
      <w:iCs/>
      <w:color w:val="3E762A" w:themeColor="accent1" w:themeShade="BF"/>
    </w:rPr>
  </w:style>
  <w:style w:type="paragraph" w:styleId="Kop5">
    <w:name w:val="heading 5"/>
    <w:basedOn w:val="Standaard"/>
    <w:next w:val="Standaard"/>
    <w:link w:val="Kop5Char"/>
    <w:uiPriority w:val="9"/>
    <w:semiHidden/>
    <w:unhideWhenUsed/>
    <w:qFormat/>
    <w:rsid w:val="0020528C"/>
    <w:pPr>
      <w:keepNext/>
      <w:keepLines/>
      <w:spacing w:before="80" w:after="40"/>
      <w:outlineLvl w:val="4"/>
    </w:pPr>
    <w:rPr>
      <w:rFonts w:eastAsiaTheme="majorEastAsia" w:cstheme="majorBidi"/>
      <w:color w:val="3E762A" w:themeColor="accent1" w:themeShade="BF"/>
    </w:rPr>
  </w:style>
  <w:style w:type="paragraph" w:styleId="Kop6">
    <w:name w:val="heading 6"/>
    <w:basedOn w:val="Standaard"/>
    <w:next w:val="Standaard"/>
    <w:link w:val="Kop6Char"/>
    <w:uiPriority w:val="9"/>
    <w:semiHidden/>
    <w:unhideWhenUsed/>
    <w:qFormat/>
    <w:rsid w:val="0020528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528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528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528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28C"/>
    <w:rPr>
      <w:rFonts w:asciiTheme="majorHAnsi" w:eastAsiaTheme="majorEastAsia" w:hAnsiTheme="majorHAnsi" w:cstheme="majorBidi"/>
      <w:color w:val="3E762A" w:themeColor="accent1" w:themeShade="BF"/>
      <w:sz w:val="40"/>
      <w:szCs w:val="40"/>
    </w:rPr>
  </w:style>
  <w:style w:type="character" w:customStyle="1" w:styleId="Kop2Char">
    <w:name w:val="Kop 2 Char"/>
    <w:basedOn w:val="Standaardalinea-lettertype"/>
    <w:link w:val="Kop2"/>
    <w:uiPriority w:val="9"/>
    <w:rsid w:val="0020528C"/>
    <w:rPr>
      <w:rFonts w:asciiTheme="majorHAnsi" w:eastAsiaTheme="majorEastAsia" w:hAnsiTheme="majorHAnsi" w:cstheme="majorBidi"/>
      <w:color w:val="3E762A" w:themeColor="accent1" w:themeShade="BF"/>
      <w:sz w:val="32"/>
      <w:szCs w:val="32"/>
    </w:rPr>
  </w:style>
  <w:style w:type="character" w:customStyle="1" w:styleId="Kop3Char">
    <w:name w:val="Kop 3 Char"/>
    <w:basedOn w:val="Standaardalinea-lettertype"/>
    <w:link w:val="Kop3"/>
    <w:uiPriority w:val="9"/>
    <w:rsid w:val="0020528C"/>
    <w:rPr>
      <w:rFonts w:eastAsiaTheme="majorEastAsia" w:cstheme="majorBidi"/>
      <w:color w:val="3E762A" w:themeColor="accent1" w:themeShade="BF"/>
      <w:sz w:val="28"/>
      <w:szCs w:val="28"/>
    </w:rPr>
  </w:style>
  <w:style w:type="character" w:customStyle="1" w:styleId="Kop4Char">
    <w:name w:val="Kop 4 Char"/>
    <w:basedOn w:val="Standaardalinea-lettertype"/>
    <w:link w:val="Kop4"/>
    <w:uiPriority w:val="9"/>
    <w:rsid w:val="0020528C"/>
    <w:rPr>
      <w:rFonts w:eastAsiaTheme="majorEastAsia" w:cstheme="majorBidi"/>
      <w:i/>
      <w:iCs/>
      <w:color w:val="3E762A" w:themeColor="accent1" w:themeShade="BF"/>
    </w:rPr>
  </w:style>
  <w:style w:type="character" w:customStyle="1" w:styleId="Kop5Char">
    <w:name w:val="Kop 5 Char"/>
    <w:basedOn w:val="Standaardalinea-lettertype"/>
    <w:link w:val="Kop5"/>
    <w:uiPriority w:val="9"/>
    <w:semiHidden/>
    <w:rsid w:val="0020528C"/>
    <w:rPr>
      <w:rFonts w:eastAsiaTheme="majorEastAsia" w:cstheme="majorBidi"/>
      <w:color w:val="3E762A" w:themeColor="accent1" w:themeShade="BF"/>
    </w:rPr>
  </w:style>
  <w:style w:type="character" w:customStyle="1" w:styleId="Kop6Char">
    <w:name w:val="Kop 6 Char"/>
    <w:basedOn w:val="Standaardalinea-lettertype"/>
    <w:link w:val="Kop6"/>
    <w:uiPriority w:val="9"/>
    <w:semiHidden/>
    <w:rsid w:val="002052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52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52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528C"/>
    <w:rPr>
      <w:rFonts w:eastAsiaTheme="majorEastAsia" w:cstheme="majorBidi"/>
      <w:color w:val="272727" w:themeColor="text1" w:themeTint="D8"/>
    </w:rPr>
  </w:style>
  <w:style w:type="paragraph" w:styleId="Titel">
    <w:name w:val="Title"/>
    <w:basedOn w:val="Standaard"/>
    <w:next w:val="Standaard"/>
    <w:link w:val="TitelChar"/>
    <w:uiPriority w:val="10"/>
    <w:qFormat/>
    <w:rsid w:val="0020528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52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52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52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52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528C"/>
    <w:rPr>
      <w:i/>
      <w:iCs/>
      <w:color w:val="404040" w:themeColor="text1" w:themeTint="BF"/>
    </w:rPr>
  </w:style>
  <w:style w:type="paragraph" w:styleId="Lijstalinea">
    <w:name w:val="List Paragraph"/>
    <w:basedOn w:val="Standaard"/>
    <w:uiPriority w:val="34"/>
    <w:qFormat/>
    <w:rsid w:val="0020528C"/>
    <w:pPr>
      <w:ind w:left="720"/>
      <w:contextualSpacing/>
    </w:pPr>
  </w:style>
  <w:style w:type="character" w:styleId="Intensievebenadrukking">
    <w:name w:val="Intense Emphasis"/>
    <w:basedOn w:val="Standaardalinea-lettertype"/>
    <w:uiPriority w:val="21"/>
    <w:qFormat/>
    <w:rsid w:val="0020528C"/>
    <w:rPr>
      <w:i/>
      <w:iCs/>
      <w:color w:val="3E762A" w:themeColor="accent1" w:themeShade="BF"/>
    </w:rPr>
  </w:style>
  <w:style w:type="paragraph" w:styleId="Duidelijkcitaat">
    <w:name w:val="Intense Quote"/>
    <w:basedOn w:val="Standaard"/>
    <w:next w:val="Standaard"/>
    <w:link w:val="DuidelijkcitaatChar"/>
    <w:uiPriority w:val="30"/>
    <w:qFormat/>
    <w:rsid w:val="0020528C"/>
    <w:pPr>
      <w:pBdr>
        <w:top w:val="single" w:sz="4" w:space="10" w:color="3E762A" w:themeColor="accent1" w:themeShade="BF"/>
        <w:bottom w:val="single" w:sz="4" w:space="10" w:color="3E762A" w:themeColor="accent1" w:themeShade="BF"/>
      </w:pBdr>
      <w:spacing w:before="360" w:after="360"/>
      <w:ind w:left="864" w:right="864"/>
      <w:jc w:val="center"/>
    </w:pPr>
    <w:rPr>
      <w:i/>
      <w:iCs/>
      <w:color w:val="3E762A" w:themeColor="accent1" w:themeShade="BF"/>
    </w:rPr>
  </w:style>
  <w:style w:type="character" w:customStyle="1" w:styleId="DuidelijkcitaatChar">
    <w:name w:val="Duidelijk citaat Char"/>
    <w:basedOn w:val="Standaardalinea-lettertype"/>
    <w:link w:val="Duidelijkcitaat"/>
    <w:uiPriority w:val="30"/>
    <w:rsid w:val="0020528C"/>
    <w:rPr>
      <w:i/>
      <w:iCs/>
      <w:color w:val="3E762A" w:themeColor="accent1" w:themeShade="BF"/>
    </w:rPr>
  </w:style>
  <w:style w:type="character" w:styleId="Intensieveverwijzing">
    <w:name w:val="Intense Reference"/>
    <w:basedOn w:val="Standaardalinea-lettertype"/>
    <w:uiPriority w:val="32"/>
    <w:qFormat/>
    <w:rsid w:val="0020528C"/>
    <w:rPr>
      <w:b/>
      <w:bCs/>
      <w:smallCaps/>
      <w:color w:val="3E762A" w:themeColor="accent1" w:themeShade="BF"/>
      <w:spacing w:val="5"/>
    </w:rPr>
  </w:style>
  <w:style w:type="paragraph" w:customStyle="1" w:styleId="TableParagraph">
    <w:name w:val="Table Paragraph"/>
    <w:basedOn w:val="Standaard"/>
    <w:uiPriority w:val="1"/>
    <w:qFormat/>
    <w:rsid w:val="0020528C"/>
  </w:style>
  <w:style w:type="paragraph" w:styleId="Inhopg1">
    <w:name w:val="toc 1"/>
    <w:basedOn w:val="Standaard"/>
    <w:next w:val="Standaard"/>
    <w:autoRedefine/>
    <w:uiPriority w:val="39"/>
    <w:unhideWhenUsed/>
    <w:rsid w:val="00D52348"/>
    <w:pPr>
      <w:spacing w:after="100"/>
    </w:pPr>
  </w:style>
  <w:style w:type="character" w:styleId="Hyperlink">
    <w:name w:val="Hyperlink"/>
    <w:basedOn w:val="Standaardalinea-lettertype"/>
    <w:uiPriority w:val="99"/>
    <w:unhideWhenUsed/>
    <w:rsid w:val="00D52348"/>
    <w:rPr>
      <w:color w:val="6B9F25" w:themeColor="hyperlink"/>
      <w:u w:val="single"/>
    </w:rPr>
  </w:style>
  <w:style w:type="paragraph" w:styleId="Kopvaninhoudsopgave">
    <w:name w:val="TOC Heading"/>
    <w:basedOn w:val="Kop1"/>
    <w:next w:val="Standaard"/>
    <w:uiPriority w:val="39"/>
    <w:unhideWhenUsed/>
    <w:qFormat/>
    <w:rsid w:val="00D52348"/>
    <w:pPr>
      <w:widowControl/>
      <w:autoSpaceDE/>
      <w:autoSpaceDN/>
      <w:spacing w:before="240" w:after="0" w:line="259" w:lineRule="auto"/>
      <w:outlineLvl w:val="9"/>
    </w:pPr>
    <w:rPr>
      <w:sz w:val="32"/>
      <w:szCs w:val="32"/>
      <w:lang w:val="nl-BE" w:eastAsia="nl-BE"/>
    </w:rPr>
  </w:style>
  <w:style w:type="paragraph" w:styleId="Koptekst">
    <w:name w:val="header"/>
    <w:basedOn w:val="Standaard"/>
    <w:link w:val="KoptekstChar"/>
    <w:uiPriority w:val="99"/>
    <w:unhideWhenUsed/>
    <w:rsid w:val="00590B2B"/>
    <w:pPr>
      <w:tabs>
        <w:tab w:val="center" w:pos="4536"/>
        <w:tab w:val="right" w:pos="9072"/>
      </w:tabs>
    </w:pPr>
  </w:style>
  <w:style w:type="character" w:customStyle="1" w:styleId="KoptekstChar">
    <w:name w:val="Koptekst Char"/>
    <w:basedOn w:val="Standaardalinea-lettertype"/>
    <w:link w:val="Koptekst"/>
    <w:uiPriority w:val="99"/>
    <w:rsid w:val="00590B2B"/>
    <w:rPr>
      <w:rFonts w:ascii="Calibri" w:eastAsia="Calibri" w:hAnsi="Calibri" w:cs="Calibri"/>
      <w:kern w:val="0"/>
      <w:sz w:val="22"/>
      <w:szCs w:val="22"/>
      <w:lang w:val="nl-NL"/>
      <w14:ligatures w14:val="none"/>
    </w:rPr>
  </w:style>
  <w:style w:type="paragraph" w:styleId="Voettekst">
    <w:name w:val="footer"/>
    <w:basedOn w:val="Standaard"/>
    <w:link w:val="VoettekstChar"/>
    <w:uiPriority w:val="99"/>
    <w:unhideWhenUsed/>
    <w:rsid w:val="00590B2B"/>
    <w:pPr>
      <w:tabs>
        <w:tab w:val="center" w:pos="4536"/>
        <w:tab w:val="right" w:pos="9072"/>
      </w:tabs>
    </w:pPr>
  </w:style>
  <w:style w:type="character" w:customStyle="1" w:styleId="VoettekstChar">
    <w:name w:val="Voettekst Char"/>
    <w:basedOn w:val="Standaardalinea-lettertype"/>
    <w:link w:val="Voettekst"/>
    <w:uiPriority w:val="99"/>
    <w:rsid w:val="00590B2B"/>
    <w:rPr>
      <w:rFonts w:ascii="Calibri" w:eastAsia="Calibri" w:hAnsi="Calibri" w:cs="Calibri"/>
      <w:kern w:val="0"/>
      <w:sz w:val="22"/>
      <w:szCs w:val="22"/>
      <w:lang w:val="nl-NL"/>
      <w14:ligatures w14:val="none"/>
    </w:rPr>
  </w:style>
  <w:style w:type="character" w:styleId="Tekstvantijdelijkeaanduiding">
    <w:name w:val="Placeholder Text"/>
    <w:basedOn w:val="Standaardalinea-lettertype"/>
    <w:uiPriority w:val="99"/>
    <w:semiHidden/>
    <w:rsid w:val="00590B2B"/>
    <w:rPr>
      <w:color w:val="666666"/>
    </w:rPr>
  </w:style>
  <w:style w:type="table" w:customStyle="1" w:styleId="TableNormal">
    <w:name w:val="Table Normal"/>
    <w:uiPriority w:val="2"/>
    <w:semiHidden/>
    <w:unhideWhenUsed/>
    <w:qFormat/>
    <w:rsid w:val="00E0508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Voetnoottekst">
    <w:name w:val="footnote text"/>
    <w:basedOn w:val="Standaard"/>
    <w:link w:val="VoetnoottekstChar"/>
    <w:uiPriority w:val="99"/>
    <w:unhideWhenUsed/>
    <w:rsid w:val="000A4063"/>
    <w:rPr>
      <w:sz w:val="20"/>
      <w:szCs w:val="20"/>
    </w:rPr>
  </w:style>
  <w:style w:type="character" w:customStyle="1" w:styleId="VoetnoottekstChar">
    <w:name w:val="Voetnoottekst Char"/>
    <w:basedOn w:val="Standaardalinea-lettertype"/>
    <w:link w:val="Voetnoottekst"/>
    <w:uiPriority w:val="99"/>
    <w:rsid w:val="000A4063"/>
    <w:rPr>
      <w:rFonts w:ascii="Calibri" w:eastAsia="Calibri" w:hAnsi="Calibri" w:cs="Calibri"/>
      <w:kern w:val="0"/>
      <w:sz w:val="20"/>
      <w:szCs w:val="20"/>
      <w:lang w:val="nl-NL"/>
      <w14:ligatures w14:val="none"/>
    </w:rPr>
  </w:style>
  <w:style w:type="character" w:styleId="Voetnootmarkering">
    <w:name w:val="footnote reference"/>
    <w:basedOn w:val="Standaardalinea-lettertype"/>
    <w:uiPriority w:val="99"/>
    <w:semiHidden/>
    <w:unhideWhenUsed/>
    <w:rsid w:val="000A4063"/>
    <w:rPr>
      <w:vertAlign w:val="superscript"/>
    </w:rPr>
  </w:style>
  <w:style w:type="character" w:styleId="Onopgelostemelding">
    <w:name w:val="Unresolved Mention"/>
    <w:basedOn w:val="Standaardalinea-lettertype"/>
    <w:uiPriority w:val="99"/>
    <w:semiHidden/>
    <w:unhideWhenUsed/>
    <w:rsid w:val="00BB591F"/>
    <w:rPr>
      <w:color w:val="605E5C"/>
      <w:shd w:val="clear" w:color="auto" w:fill="E1DFDD"/>
    </w:rPr>
  </w:style>
  <w:style w:type="paragraph" w:styleId="Inhopg2">
    <w:name w:val="toc 2"/>
    <w:basedOn w:val="Standaard"/>
    <w:next w:val="Standaard"/>
    <w:autoRedefine/>
    <w:uiPriority w:val="39"/>
    <w:unhideWhenUsed/>
    <w:rsid w:val="001964EB"/>
    <w:pPr>
      <w:spacing w:after="100"/>
      <w:ind w:left="220"/>
    </w:pPr>
  </w:style>
  <w:style w:type="paragraph" w:styleId="Inhopg3">
    <w:name w:val="toc 3"/>
    <w:basedOn w:val="Standaard"/>
    <w:next w:val="Standaard"/>
    <w:autoRedefine/>
    <w:uiPriority w:val="39"/>
    <w:unhideWhenUsed/>
    <w:rsid w:val="001964EB"/>
    <w:pPr>
      <w:spacing w:after="100"/>
      <w:ind w:left="440"/>
    </w:pPr>
  </w:style>
  <w:style w:type="character" w:styleId="GevolgdeHyperlink">
    <w:name w:val="FollowedHyperlink"/>
    <w:basedOn w:val="Standaardalinea-lettertype"/>
    <w:uiPriority w:val="99"/>
    <w:semiHidden/>
    <w:unhideWhenUsed/>
    <w:rsid w:val="00E62535"/>
    <w:rPr>
      <w:color w:val="BA6906" w:themeColor="followedHyperlink"/>
      <w:u w:val="single"/>
    </w:rPr>
  </w:style>
  <w:style w:type="paragraph" w:styleId="HTML-voorafopgemaakt">
    <w:name w:val="HTML Preformatted"/>
    <w:basedOn w:val="Standaard"/>
    <w:link w:val="HTML-voorafopgemaaktChar"/>
    <w:uiPriority w:val="99"/>
    <w:semiHidden/>
    <w:unhideWhenUsed/>
    <w:rsid w:val="005068C2"/>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068C2"/>
    <w:rPr>
      <w:rFonts w:ascii="Consolas" w:eastAsia="Calibri" w:hAnsi="Consolas" w:cs="Calibri"/>
      <w:kern w:val="0"/>
      <w:sz w:val="20"/>
      <w:szCs w:val="20"/>
      <w:lang w:val="nl-NL"/>
      <w14:ligatures w14:val="none"/>
    </w:rPr>
  </w:style>
  <w:style w:type="numbering" w:customStyle="1" w:styleId="Stijl1">
    <w:name w:val="Stijl1"/>
    <w:uiPriority w:val="99"/>
    <w:rsid w:val="00894043"/>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5358">
      <w:bodyDiv w:val="1"/>
      <w:marLeft w:val="0"/>
      <w:marRight w:val="0"/>
      <w:marTop w:val="0"/>
      <w:marBottom w:val="0"/>
      <w:divBdr>
        <w:top w:val="none" w:sz="0" w:space="0" w:color="auto"/>
        <w:left w:val="none" w:sz="0" w:space="0" w:color="auto"/>
        <w:bottom w:val="none" w:sz="0" w:space="0" w:color="auto"/>
        <w:right w:val="none" w:sz="0" w:space="0" w:color="auto"/>
      </w:divBdr>
    </w:div>
    <w:div w:id="92826883">
      <w:bodyDiv w:val="1"/>
      <w:marLeft w:val="0"/>
      <w:marRight w:val="0"/>
      <w:marTop w:val="0"/>
      <w:marBottom w:val="0"/>
      <w:divBdr>
        <w:top w:val="none" w:sz="0" w:space="0" w:color="auto"/>
        <w:left w:val="none" w:sz="0" w:space="0" w:color="auto"/>
        <w:bottom w:val="none" w:sz="0" w:space="0" w:color="auto"/>
        <w:right w:val="none" w:sz="0" w:space="0" w:color="auto"/>
      </w:divBdr>
    </w:div>
    <w:div w:id="285432306">
      <w:bodyDiv w:val="1"/>
      <w:marLeft w:val="0"/>
      <w:marRight w:val="0"/>
      <w:marTop w:val="0"/>
      <w:marBottom w:val="0"/>
      <w:divBdr>
        <w:top w:val="none" w:sz="0" w:space="0" w:color="auto"/>
        <w:left w:val="none" w:sz="0" w:space="0" w:color="auto"/>
        <w:bottom w:val="none" w:sz="0" w:space="0" w:color="auto"/>
        <w:right w:val="none" w:sz="0" w:space="0" w:color="auto"/>
      </w:divBdr>
    </w:div>
    <w:div w:id="393816694">
      <w:bodyDiv w:val="1"/>
      <w:marLeft w:val="0"/>
      <w:marRight w:val="0"/>
      <w:marTop w:val="0"/>
      <w:marBottom w:val="0"/>
      <w:divBdr>
        <w:top w:val="none" w:sz="0" w:space="0" w:color="auto"/>
        <w:left w:val="none" w:sz="0" w:space="0" w:color="auto"/>
        <w:bottom w:val="none" w:sz="0" w:space="0" w:color="auto"/>
        <w:right w:val="none" w:sz="0" w:space="0" w:color="auto"/>
      </w:divBdr>
    </w:div>
    <w:div w:id="468981183">
      <w:bodyDiv w:val="1"/>
      <w:marLeft w:val="0"/>
      <w:marRight w:val="0"/>
      <w:marTop w:val="0"/>
      <w:marBottom w:val="0"/>
      <w:divBdr>
        <w:top w:val="none" w:sz="0" w:space="0" w:color="auto"/>
        <w:left w:val="none" w:sz="0" w:space="0" w:color="auto"/>
        <w:bottom w:val="none" w:sz="0" w:space="0" w:color="auto"/>
        <w:right w:val="none" w:sz="0" w:space="0" w:color="auto"/>
      </w:divBdr>
    </w:div>
    <w:div w:id="706369658">
      <w:bodyDiv w:val="1"/>
      <w:marLeft w:val="0"/>
      <w:marRight w:val="0"/>
      <w:marTop w:val="0"/>
      <w:marBottom w:val="0"/>
      <w:divBdr>
        <w:top w:val="none" w:sz="0" w:space="0" w:color="auto"/>
        <w:left w:val="none" w:sz="0" w:space="0" w:color="auto"/>
        <w:bottom w:val="none" w:sz="0" w:space="0" w:color="auto"/>
        <w:right w:val="none" w:sz="0" w:space="0" w:color="auto"/>
      </w:divBdr>
    </w:div>
    <w:div w:id="871308145">
      <w:bodyDiv w:val="1"/>
      <w:marLeft w:val="0"/>
      <w:marRight w:val="0"/>
      <w:marTop w:val="0"/>
      <w:marBottom w:val="0"/>
      <w:divBdr>
        <w:top w:val="none" w:sz="0" w:space="0" w:color="auto"/>
        <w:left w:val="none" w:sz="0" w:space="0" w:color="auto"/>
        <w:bottom w:val="none" w:sz="0" w:space="0" w:color="auto"/>
        <w:right w:val="none" w:sz="0" w:space="0" w:color="auto"/>
      </w:divBdr>
    </w:div>
    <w:div w:id="900166864">
      <w:bodyDiv w:val="1"/>
      <w:marLeft w:val="0"/>
      <w:marRight w:val="0"/>
      <w:marTop w:val="0"/>
      <w:marBottom w:val="0"/>
      <w:divBdr>
        <w:top w:val="none" w:sz="0" w:space="0" w:color="auto"/>
        <w:left w:val="none" w:sz="0" w:space="0" w:color="auto"/>
        <w:bottom w:val="none" w:sz="0" w:space="0" w:color="auto"/>
        <w:right w:val="none" w:sz="0" w:space="0" w:color="auto"/>
      </w:divBdr>
    </w:div>
    <w:div w:id="913198355">
      <w:bodyDiv w:val="1"/>
      <w:marLeft w:val="0"/>
      <w:marRight w:val="0"/>
      <w:marTop w:val="0"/>
      <w:marBottom w:val="0"/>
      <w:divBdr>
        <w:top w:val="none" w:sz="0" w:space="0" w:color="auto"/>
        <w:left w:val="none" w:sz="0" w:space="0" w:color="auto"/>
        <w:bottom w:val="none" w:sz="0" w:space="0" w:color="auto"/>
        <w:right w:val="none" w:sz="0" w:space="0" w:color="auto"/>
      </w:divBdr>
    </w:div>
    <w:div w:id="1083339974">
      <w:bodyDiv w:val="1"/>
      <w:marLeft w:val="0"/>
      <w:marRight w:val="0"/>
      <w:marTop w:val="0"/>
      <w:marBottom w:val="0"/>
      <w:divBdr>
        <w:top w:val="none" w:sz="0" w:space="0" w:color="auto"/>
        <w:left w:val="none" w:sz="0" w:space="0" w:color="auto"/>
        <w:bottom w:val="none" w:sz="0" w:space="0" w:color="auto"/>
        <w:right w:val="none" w:sz="0" w:space="0" w:color="auto"/>
      </w:divBdr>
    </w:div>
    <w:div w:id="1128282595">
      <w:bodyDiv w:val="1"/>
      <w:marLeft w:val="0"/>
      <w:marRight w:val="0"/>
      <w:marTop w:val="0"/>
      <w:marBottom w:val="0"/>
      <w:divBdr>
        <w:top w:val="none" w:sz="0" w:space="0" w:color="auto"/>
        <w:left w:val="none" w:sz="0" w:space="0" w:color="auto"/>
        <w:bottom w:val="none" w:sz="0" w:space="0" w:color="auto"/>
        <w:right w:val="none" w:sz="0" w:space="0" w:color="auto"/>
      </w:divBdr>
    </w:div>
    <w:div w:id="1606843104">
      <w:bodyDiv w:val="1"/>
      <w:marLeft w:val="0"/>
      <w:marRight w:val="0"/>
      <w:marTop w:val="0"/>
      <w:marBottom w:val="0"/>
      <w:divBdr>
        <w:top w:val="none" w:sz="0" w:space="0" w:color="auto"/>
        <w:left w:val="none" w:sz="0" w:space="0" w:color="auto"/>
        <w:bottom w:val="none" w:sz="0" w:space="0" w:color="auto"/>
        <w:right w:val="none" w:sz="0" w:space="0" w:color="auto"/>
      </w:divBdr>
    </w:div>
    <w:div w:id="1691100875">
      <w:bodyDiv w:val="1"/>
      <w:marLeft w:val="0"/>
      <w:marRight w:val="0"/>
      <w:marTop w:val="0"/>
      <w:marBottom w:val="0"/>
      <w:divBdr>
        <w:top w:val="none" w:sz="0" w:space="0" w:color="auto"/>
        <w:left w:val="none" w:sz="0" w:space="0" w:color="auto"/>
        <w:bottom w:val="none" w:sz="0" w:space="0" w:color="auto"/>
        <w:right w:val="none" w:sz="0" w:space="0" w:color="auto"/>
      </w:divBdr>
    </w:div>
    <w:div w:id="1776486792">
      <w:bodyDiv w:val="1"/>
      <w:marLeft w:val="0"/>
      <w:marRight w:val="0"/>
      <w:marTop w:val="0"/>
      <w:marBottom w:val="0"/>
      <w:divBdr>
        <w:top w:val="none" w:sz="0" w:space="0" w:color="auto"/>
        <w:left w:val="none" w:sz="0" w:space="0" w:color="auto"/>
        <w:bottom w:val="none" w:sz="0" w:space="0" w:color="auto"/>
        <w:right w:val="none" w:sz="0" w:space="0" w:color="auto"/>
      </w:divBdr>
    </w:div>
    <w:div w:id="1781994002">
      <w:bodyDiv w:val="1"/>
      <w:marLeft w:val="0"/>
      <w:marRight w:val="0"/>
      <w:marTop w:val="0"/>
      <w:marBottom w:val="0"/>
      <w:divBdr>
        <w:top w:val="none" w:sz="0" w:space="0" w:color="auto"/>
        <w:left w:val="none" w:sz="0" w:space="0" w:color="auto"/>
        <w:bottom w:val="none" w:sz="0" w:space="0" w:color="auto"/>
        <w:right w:val="none" w:sz="0" w:space="0" w:color="auto"/>
      </w:divBdr>
    </w:div>
    <w:div w:id="184891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reemdelingenrecht.be/sociale-rechten/materiele-opvang/materiele-opvang-voor-een-verzoeker-om/wat-houdt-materiele-opvang-voor-een-verzoeker-om" TargetMode="External"/><Relationship Id="rId21" Type="http://schemas.openxmlformats.org/officeDocument/2006/relationships/hyperlink" Target="https://www.vreemdelingenrecht.be/sociale-rechten/materiele-opvang/materiele-opvang-voor-een-verzoeker-om/heeft-een-verzoeker-om-internationale-bescherming" TargetMode="External"/><Relationship Id="rId42" Type="http://schemas.openxmlformats.org/officeDocument/2006/relationships/hyperlink" Target="https://www.vrt.be/vrtnws/nl/2022/11/22/justitie-weigert-een-leeftijdstest-bij-asielzoekers-tot-ze-een-o/" TargetMode="External"/><Relationship Id="rId47" Type="http://schemas.openxmlformats.org/officeDocument/2006/relationships/hyperlink" Target="https://www.vrt.be/vrtnws/nl/2024/01/11/diepvriezer-en-koffiemachine-kabinet-de-moor-in-beslag-genomen-d/" TargetMode="External"/><Relationship Id="rId63" Type="http://schemas.openxmlformats.org/officeDocument/2006/relationships/hyperlink" Target="https://uitspraken.rechtspraak.nl/details?id=ECLI:NL:RBDHA:2025:6096&amp;showbutton=true&amp;keyword=belgie%2Bdublin&amp;idx=3" TargetMode="External"/><Relationship Id="rId68" Type="http://schemas.openxmlformats.org/officeDocument/2006/relationships/hyperlink" Target="https://www.belganewsagency.eu/belgium-launches-social-media-campaigns-to-deter-asylum-seekers" TargetMode="External"/><Relationship Id="rId16" Type="http://schemas.openxmlformats.org/officeDocument/2006/relationships/hyperlink" Target="http://data.europa.eu/eli/treaty/char_2016/oj" TargetMode="External"/><Relationship Id="rId11" Type="http://schemas.openxmlformats.org/officeDocument/2006/relationships/hyperlink" Target="https://www.vrt.be/vrtnws/nl/2024/02/21/bijna-9-000-asielzoekers-kregen-vorig-jaar-geen-opvang-fedasil/" TargetMode="External"/><Relationship Id="rId32" Type="http://schemas.openxmlformats.org/officeDocument/2006/relationships/hyperlink" Target="https://www.fedasil.be/nl/reseau-daccueil/verblijf-het-opvangcentrum" TargetMode="External"/><Relationship Id="rId37" Type="http://schemas.openxmlformats.org/officeDocument/2006/relationships/hyperlink" Target="https://www.fedasil.be/nl/nieuws/opvang-asielzoekers/geen-opvang-voor-alleenstaande-mannen-0" TargetMode="External"/><Relationship Id="rId53" Type="http://schemas.openxmlformats.org/officeDocument/2006/relationships/hyperlink" Target="https://www.saamo.be/overheidsverzuim-dwingt-ngos-tot-beslaglegging-op-de-rekeningen-van-fedasil/" TargetMode="External"/><Relationship Id="rId58" Type="http://schemas.openxmlformats.org/officeDocument/2006/relationships/hyperlink" Target="https://www.vreemdelingenrecht.be/rechtspraak/europees-hof-voor-de-rechten-van-de-mens-49255-22" TargetMode="External"/><Relationship Id="rId74" Type="http://schemas.openxmlformats.org/officeDocument/2006/relationships/hyperlink" Target="https://www.vrt.be/vrtnws/nl/2025/05/28/aanhoudende-protestacties-van-de-magistratuur-een-strijd-vele/"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uitspraken.rechtspraak.nl/details?id=ECLI:NL:RBDHA:2023:1853&amp;showbutton=true&amp;keyword=ECLI%253aNL%253aRBDHA%253a2023%253a1853&amp;idx=1" TargetMode="External"/><Relationship Id="rId19" Type="http://schemas.openxmlformats.org/officeDocument/2006/relationships/hyperlink" Target="https://www.vreemdelingenrecht.be/verblijfsrecht/bescherming/internationale-bescherming-asiel/voorwaarden-internationale-bescherming" TargetMode="External"/><Relationship Id="rId14" Type="http://schemas.openxmlformats.org/officeDocument/2006/relationships/hyperlink" Target="https://doktersvandewereld.be/nieuws-publicaties/schending-van-het-recht-op-opvang-de-belgische-staat-verhindert-justitie-in-haar" TargetMode="External"/><Relationship Id="rId22" Type="http://schemas.openxmlformats.org/officeDocument/2006/relationships/hyperlink" Target="https://www.vreemdelingenrecht.be/sociale-rechten/materiele-opvang/materiele-opvang-voor-een-verzoeker-om/heeft-een-verzoeker-om-internationale-bescherming" TargetMode="External"/><Relationship Id="rId27" Type="http://schemas.openxmlformats.org/officeDocument/2006/relationships/hyperlink" Target="https://www.myria.be/nl/publicaties/persbericht-opvangcrisis-europa-wijst-opnieuw-op-de-tekortkomingen-van-belgie" TargetMode="External"/><Relationship Id="rId30" Type="http://schemas.openxmlformats.org/officeDocument/2006/relationships/hyperlink" Target="https://www.unhcr.org/be/nl-be/node/429" TargetMode="External"/><Relationship Id="rId35" Type="http://schemas.openxmlformats.org/officeDocument/2006/relationships/hyperlink" Target="https://www.fedasil.be/nl/nieuws/bedankt-voor-het-begrip-0%20(" TargetMode="External"/><Relationship Id="rId43" Type="http://schemas.openxmlformats.org/officeDocument/2006/relationships/hyperlink" Target="https://www.vreemdelingenrecht.be/sociale-rechten/materiele-opvang/materiele-opvang-voor-een-verzoeker-om/waar-heeft-een-verzoeker-om-internationale" TargetMode="External"/><Relationship Id="rId48" Type="http://schemas.openxmlformats.org/officeDocument/2006/relationships/hyperlink" Target="https://crm.vluchtelingenwerk.be/civicrm/mailing/view?id=6948&amp;reset=1" TargetMode="External"/><Relationship Id="rId56" Type="http://schemas.openxmlformats.org/officeDocument/2006/relationships/hyperlink" Target="https://federaalinstituutmensenrechten.be/sites/default/files/2024-09/Tussenkomst%20FIRM%20Myria%20Opvangcrisis.pdf" TargetMode="External"/><Relationship Id="rId64" Type="http://schemas.openxmlformats.org/officeDocument/2006/relationships/hyperlink" Target="https://www.vrt.be/vrtnws/nl/2025/01/31/wat-staat-er-in-het-regeerakkoord-over-asiel-en-migratie/" TargetMode="External"/><Relationship Id="rId69" Type="http://schemas.openxmlformats.org/officeDocument/2006/relationships/hyperlink" Target="https://www.vrt.be/vrtnws/nl/2025/01/31/wat-staat-er-in-het-regeerakkoord-over-asiel-en-migratie/" TargetMode="External"/><Relationship Id="rId77" Type="http://schemas.openxmlformats.org/officeDocument/2006/relationships/image" Target="media/image5.png"/><Relationship Id="rId8" Type="http://schemas.openxmlformats.org/officeDocument/2006/relationships/image" Target="media/image1.png"/><Relationship Id="rId51" Type="http://schemas.openxmlformats.org/officeDocument/2006/relationships/hyperlink" Target="https://federaalinstituutmensenrechten.be/nl/firm-bezorgd-over-respect-voor-de-rechtsstaat-in-belgie" TargetMode="External"/><Relationship Id="rId72" Type="http://schemas.openxmlformats.org/officeDocument/2006/relationships/hyperlink" Target="https://www.mo.be/opinie/zo-ziet-het-strengste-asiel-en-migratiebeleid-ooit-eruit"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unhcr.org/be/nl-be/campagnes/mythen-en-feiten-over-vluchtelingen-en-asielzoekers" TargetMode="External"/><Relationship Id="rId17" Type="http://schemas.openxmlformats.org/officeDocument/2006/relationships/hyperlink" Target="http://data.europa.eu/eli/dir/2003/9/oj" TargetMode="External"/><Relationship Id="rId25" Type="http://schemas.openxmlformats.org/officeDocument/2006/relationships/hyperlink" Target="https://www.fedasil.be/nl/reseau-daccueil/verblijf-het-opvangcentrum" TargetMode="External"/><Relationship Id="rId33" Type="http://schemas.openxmlformats.org/officeDocument/2006/relationships/hyperlink" Target="https://www.fedasil.be/nl/nieuws/opvang-asielzoekers/wie-zijn-de-asielzoekers-3" TargetMode="External"/><Relationship Id="rId38" Type="http://schemas.openxmlformats.org/officeDocument/2006/relationships/hyperlink" Target="https://www.myria.be/nl/ontwikkelingen/mensenrechten-ook-voor-alleenstaande-mannelijke-asielzoekers" TargetMode="External"/><Relationship Id="rId46" Type="http://schemas.openxmlformats.org/officeDocument/2006/relationships/hyperlink" Target="https://www.fedasil.be/nl/nieuws/opvang-asielzoekers/inbeslagname-goederen-bij-fedasil" TargetMode="External"/><Relationship Id="rId59" Type="http://schemas.openxmlformats.org/officeDocument/2006/relationships/hyperlink" Target="https://www.myria.be/nl/ontwikkelingen/mensenrechten-ook-voor-alleenstaande-mannelijke-asielzoekers" TargetMode="External"/><Relationship Id="rId67" Type="http://schemas.openxmlformats.org/officeDocument/2006/relationships/hyperlink" Target="https://www.anneleeN-VAnbossuyt.be/nieuws/van-bossuyt-lanceert-eerste-ontradingscampagnes-om-asielinstroom-te-beperken" TargetMode="External"/><Relationship Id="rId20" Type="http://schemas.openxmlformats.org/officeDocument/2006/relationships/hyperlink" Target="https://www.vreemdelingenrecht.be/verblijfsrecht/bescherming/tijdelijke-bescherming-oekraine/wat-tijdelijke-bescherming" TargetMode="External"/><Relationship Id="rId41" Type="http://schemas.openxmlformats.org/officeDocument/2006/relationships/hyperlink" Target="https://www.myria.be/nl/ontwikkelingen/mensenrechten-ook-voor-alleenstaande-mannelijke-asielzoekers" TargetMode="External"/><Relationship Id="rId54" Type="http://schemas.openxmlformats.org/officeDocument/2006/relationships/hyperlink" Target="https://www.vreemdelingenrecht.be/nieuws/ehrm-belgie-schendt-recht-op-effectief-beroep-in-asielopvangcrisis" TargetMode="External"/><Relationship Id="rId62" Type="http://schemas.openxmlformats.org/officeDocument/2006/relationships/hyperlink" Target="https://www.knack.be/nieuws/belgie/nederland-weigert-asielzoekers-belgie-dublin/" TargetMode="External"/><Relationship Id="rId70" Type="http://schemas.openxmlformats.org/officeDocument/2006/relationships/hyperlink" Target="https://www.hln.be/binnenland/belgie-is-niet-langer-het-land-van-melk-en-honing-kersvers-minister-anneleen-van-bossuyt-n-va-over-strengste-migratiebeleid-ooit~aff62c7e/" TargetMode="External"/><Relationship Id="rId75" Type="http://schemas.openxmlformats.org/officeDocument/2006/relationships/hyperlink" Target="https://www.intolaw.be/nl/nieuws/staking-van-magistraten-in-belgie-een-ongeziene-mobilisatie-tegen-de-gerechtelijke-hervorm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nhcr.org/nl/wie-we-zijn/vluchtelingenverdrag-1951/" TargetMode="External"/><Relationship Id="rId23" Type="http://schemas.openxmlformats.org/officeDocument/2006/relationships/hyperlink" Target="https://www.asyluminbelgium.be/nl/topic/asielprocedure" TargetMode="External"/><Relationship Id="rId28" Type="http://schemas.openxmlformats.org/officeDocument/2006/relationships/hyperlink" Target="https://www.unhcr.org/be/nl-be/node/429" TargetMode="External"/><Relationship Id="rId36" Type="http://schemas.openxmlformats.org/officeDocument/2006/relationships/hyperlink" Target="https://www.bruzz.be/actua/samenleving/de-moor-wil-brusselse-regeling-om-asielzoekers-hotels-op-te-vangen-overnemen-2024" TargetMode="External"/><Relationship Id="rId49" Type="http://schemas.openxmlformats.org/officeDocument/2006/relationships/hyperlink" Target="https://federaalinstituutmensenrechten.be/nl/firm-bezorgd-over-respect-voor-de-rechtsstaat-in-belgie" TargetMode="External"/><Relationship Id="rId57" Type="http://schemas.openxmlformats.org/officeDocument/2006/relationships/hyperlink" Target="https://www.vreemdelingenrecht.be/nieuws/ehrm-belgie-schendt-recht-op-effectief-beroep-in-asielopvangcrisis" TargetMode="External"/><Relationship Id="rId10" Type="http://schemas.openxmlformats.org/officeDocument/2006/relationships/image" Target="media/image3.png"/><Relationship Id="rId31" Type="http://schemas.openxmlformats.org/officeDocument/2006/relationships/hyperlink" Target="https://www.vrt.be/vrtnws/nl/2023/02/27/hoe-zijn-we-in-een-opvangcrisis-beland/" TargetMode="External"/><Relationship Id="rId44" Type="http://schemas.openxmlformats.org/officeDocument/2006/relationships/hyperlink" Target="https://www.vreemdelingenrecht.be/dossiers/asielopvangcrisis" TargetMode="External"/><Relationship Id="rId52" Type="http://schemas.openxmlformats.org/officeDocument/2006/relationships/hyperlink" Target="https://www.standaard.be/politiek/minister-van-asiel-en-migratie-anneleen-van-bossuyt-we-gaan-verbod-op-opsluiten-van-gezinnen-met-kinderen-misschien-moeten-herzien/51338226.html" TargetMode="External"/><Relationship Id="rId60" Type="http://schemas.openxmlformats.org/officeDocument/2006/relationships/hyperlink" Target="https://vluchtelingenwerk.be/sites/default/files/media/documenten/Dublin%20leidraad%20Vluchtelingenwerk%20Vlaanderen.pdf" TargetMode="External"/><Relationship Id="rId65" Type="http://schemas.openxmlformats.org/officeDocument/2006/relationships/hyperlink" Target="https://www.vrt.be/vrtnws/nl/2025/01/31/wat-staat-er-in-het-regeerakkoord-over-asiel-en-migratie/" TargetMode="External"/><Relationship Id="rId73" Type="http://schemas.openxmlformats.org/officeDocument/2006/relationships/hyperlink" Target="https://www.fedasilinfo.be/nl/zakgeld"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bruzz.be/samenleving/europees-hof-veroordeelt-belgie-voor-het-niet-opvangen-van-een-asielzoeker-2023-07-18" TargetMode="External"/><Relationship Id="rId18" Type="http://schemas.openxmlformats.org/officeDocument/2006/relationships/hyperlink" Target="http://data.europa.eu/eli/dir/2013/33/oj" TargetMode="External"/><Relationship Id="rId39" Type="http://schemas.openxmlformats.org/officeDocument/2006/relationships/hyperlink" Target="https://www.vreemdelingenrecht.be/nieuws/rechtbank-eerste-aanleg-den-haag-nederland-interstatelijk-vertrouwensbeginsel-voor-dublin" TargetMode="External"/><Relationship Id="rId34" Type="http://schemas.openxmlformats.org/officeDocument/2006/relationships/hyperlink" Target="https://www.myria.be/nl/publicaties/persbericht-opvangcrisis-europa-wijst-opnieuw-op-de-tekortkomingen-van-belgie" TargetMode="External"/><Relationship Id="rId50" Type="http://schemas.openxmlformats.org/officeDocument/2006/relationships/hyperlink" Target="http://data.europa.eu/eli/dir/2013/33/oj" TargetMode="External"/><Relationship Id="rId55" Type="http://schemas.openxmlformats.org/officeDocument/2006/relationships/hyperlink" Target="https://www.vreemdelingenrecht.be/rechtspraak/europees-hof-voor-de-rechten-van-de-mens-49255-22" TargetMode="External"/><Relationship Id="rId76" Type="http://schemas.openxmlformats.org/officeDocument/2006/relationships/image" Target="media/image4.png"/><Relationship Id="rId7" Type="http://schemas.openxmlformats.org/officeDocument/2006/relationships/endnotes" Target="endnotes.xml"/><Relationship Id="rId71" Type="http://schemas.openxmlformats.org/officeDocument/2006/relationships/hyperlink" Target="https://schengenvisainfo.com/news/belgium-set-to-introduce-some-of-the-toughest-anti-immigration-measures/" TargetMode="External"/><Relationship Id="rId2" Type="http://schemas.openxmlformats.org/officeDocument/2006/relationships/numbering" Target="numbering.xml"/><Relationship Id="rId29" Type="http://schemas.openxmlformats.org/officeDocument/2006/relationships/hyperlink" Target="https://www.myria.be/nl/publicaties/persbericht-opvangcrisis-europa-wijst-opnieuw-op-de-tekortkomingen-van-belgie" TargetMode="External"/><Relationship Id="rId24" Type="http://schemas.openxmlformats.org/officeDocument/2006/relationships/hyperlink" Target="https://www.vreemdelingenrecht.be/sociale-rechten/materiele-opvang/materiele-opvang-voor-een-verzoeker-om/hoe-lang-duurt-de-materiele-opvang-voor-een" TargetMode="External"/><Relationship Id="rId40" Type="http://schemas.openxmlformats.org/officeDocument/2006/relationships/hyperlink" Target="https://www.fedasil.be/nl/reseau-daccueil/verblijf-het-opvangcentrum" TargetMode="External"/><Relationship Id="rId45" Type="http://schemas.openxmlformats.org/officeDocument/2006/relationships/hyperlink" Target="https://www.vreemdelingenrecht.be/nieuws/rechtbank-eerste-aanleg-verplicht-belgische-staat-en-fedasil-op-straffe-van-dwangsom-om-zonder" TargetMode="External"/><Relationship Id="rId66" Type="http://schemas.openxmlformats.org/officeDocument/2006/relationships/hyperlink" Target="https://vluchtelingenwerk.be/nieuws/catastrofale-besparingen-bedreigen-opvang"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fedasil.be/nl/nieuws/opvang-asielzoekers/geen-opvang-voor-alleenstaande-mannen-0" TargetMode="External"/><Relationship Id="rId21" Type="http://schemas.openxmlformats.org/officeDocument/2006/relationships/hyperlink" Target="https://www.fedasil.be/nl/reseau-daccueil/verblijf-het-opvangcentrum" TargetMode="External"/><Relationship Id="rId34" Type="http://schemas.openxmlformats.org/officeDocument/2006/relationships/hyperlink" Target="https://www.vreemdelingenrecht.be/dossiers/asielopvangcrisis" TargetMode="External"/><Relationship Id="rId42" Type="http://schemas.openxmlformats.org/officeDocument/2006/relationships/hyperlink" Target="http://data.europa.eu/eli/dir/2013/33/oj" TargetMode="External"/><Relationship Id="rId47" Type="http://schemas.openxmlformats.org/officeDocument/2006/relationships/hyperlink" Target="https://www.vreemdelingenrecht.be/rechtspraak/europees-hof-voor-de-rechten-van-de-mens-49255-22" TargetMode="External"/><Relationship Id="rId50" Type="http://schemas.openxmlformats.org/officeDocument/2006/relationships/hyperlink" Target="https://www.vreemdelingenrecht.be/rechtspraak/europees-hof-voor-de-rechten-van-de-mens-49255-22" TargetMode="External"/><Relationship Id="rId55" Type="http://schemas.openxmlformats.org/officeDocument/2006/relationships/hyperlink" Target="https://uitspraken.rechtspraak.nl/details?id=ECLI:NL:RBDHA:2025:6096&amp;showbutton=true&amp;keyword=belgie%2Bdublin&amp;idx=3" TargetMode="External"/><Relationship Id="rId63" Type="http://schemas.openxmlformats.org/officeDocument/2006/relationships/hyperlink" Target="https://www.vrt.be/vrtnws/nl/2025/01/31/wat-staat-er-in-het-regeerakkoord-over-asiel-en-migratie/" TargetMode="External"/><Relationship Id="rId7" Type="http://schemas.openxmlformats.org/officeDocument/2006/relationships/hyperlink" Target="http://data.europa.eu/eli/dir/2003/9/oj" TargetMode="External"/><Relationship Id="rId2" Type="http://schemas.openxmlformats.org/officeDocument/2006/relationships/hyperlink" Target="https://www.unhcr.org/be/nl-be/campagnes/mythen-en-feiten-over-vluchtelingen-en-asielzoekers" TargetMode="External"/><Relationship Id="rId16" Type="http://schemas.openxmlformats.org/officeDocument/2006/relationships/hyperlink" Target="https://www.fedasilinfo.be/nl/zakgeld" TargetMode="External"/><Relationship Id="rId29" Type="http://schemas.openxmlformats.org/officeDocument/2006/relationships/hyperlink" Target="https://www.fedasilinfo.be/en/glossary/request-payment-requisitorium" TargetMode="External"/><Relationship Id="rId11" Type="http://schemas.openxmlformats.org/officeDocument/2006/relationships/hyperlink" Target="https://www.vreemdelingenrecht.be/sociale-rechten/materiele-opvang/materiele-opvang-voor-een-verzoeker-om/heeft-een-verzoeker-om-internationale-bescherming" TargetMode="External"/><Relationship Id="rId24" Type="http://schemas.openxmlformats.org/officeDocument/2006/relationships/hyperlink" Target="https://www.fedasil.be/nl/nieuws/bedankt-voor-het-begrip-0" TargetMode="External"/><Relationship Id="rId32" Type="http://schemas.openxmlformats.org/officeDocument/2006/relationships/hyperlink" Target="https://www.vrt.be/vrtnws/nl/2022/11/22/justitie-weigert-een-leeftijdstest-bij-asielzoekers-tot-ze-een-o/" TargetMode="External"/><Relationship Id="rId37" Type="http://schemas.openxmlformats.org/officeDocument/2006/relationships/hyperlink" Target="https://www.vrt.be/vrtnws/nl/2024/01/11/diepvriezer-en-koffiemachine-kabinet-de-moor-in-beslag-genomen-d/" TargetMode="External"/><Relationship Id="rId40" Type="http://schemas.openxmlformats.org/officeDocument/2006/relationships/hyperlink" Target="https://www.vrt.be/vrtnws/nl/2025/05/28/aanhoudende-protestacties-van-de-magistratuur-een-strijd-vele/" TargetMode="External"/><Relationship Id="rId45" Type="http://schemas.openxmlformats.org/officeDocument/2006/relationships/hyperlink" Target="https://www.saamo.be/overheidsverzuim-dwingt-ngos-tot-beslaglegging-op-de-rekeningen-van-fedasil/" TargetMode="External"/><Relationship Id="rId53" Type="http://schemas.openxmlformats.org/officeDocument/2006/relationships/hyperlink" Target="https://uitspraken.rechtspraak.nl/details?id=ECLI:NL:RBDHA:2023:1853&amp;showbutton=true&amp;keyword=ECLI%253aNL%253aRBDHA%253a2023%253a1853&amp;idx=1" TargetMode="External"/><Relationship Id="rId58" Type="http://schemas.openxmlformats.org/officeDocument/2006/relationships/hyperlink" Target="https://www.vrt.be/vrtnws/nl/2025/01/31/wat-staat-er-in-het-regeerakkoord-over-asiel-en-migratie/" TargetMode="External"/><Relationship Id="rId5" Type="http://schemas.openxmlformats.org/officeDocument/2006/relationships/hyperlink" Target="https://www.unhcr.org/nl/wie-we-zijn/vluchtelingenverdrag-1951/" TargetMode="External"/><Relationship Id="rId61" Type="http://schemas.openxmlformats.org/officeDocument/2006/relationships/hyperlink" Target="https://www.anneleeN-VAnbossuyt.be/nieuws/van-bossuyt-lanceert-eerste-ontradingscampagnes-om-asielinstroom-te-beperken" TargetMode="External"/><Relationship Id="rId19" Type="http://schemas.openxmlformats.org/officeDocument/2006/relationships/hyperlink" Target="https://www.unhcr.org/be/nl-be/node/429" TargetMode="External"/><Relationship Id="rId14" Type="http://schemas.openxmlformats.org/officeDocument/2006/relationships/hyperlink" Target="https://www.vreemdelingenrecht.be/sociale-rechten/materiele-opvang/materiele-opvang-voor-een-verzoeker-om/hoe-lang-duurt-de-materiele-opvang-voor-een" TargetMode="External"/><Relationship Id="rId22" Type="http://schemas.openxmlformats.org/officeDocument/2006/relationships/hyperlink" Target="https://www.fedasil.be/nl/nieuws/opvang-asielzoekers/wie-zijn-de-asielzoekers-3" TargetMode="External"/><Relationship Id="rId27" Type="http://schemas.openxmlformats.org/officeDocument/2006/relationships/hyperlink" Target="https://www.myria.be/nl/ontwikkelingen/mensenrechten-ook-voor-alleenstaande-mannelijke-asielzoekers" TargetMode="External"/><Relationship Id="rId30" Type="http://schemas.openxmlformats.org/officeDocument/2006/relationships/hyperlink" Target="https://www.fedasil.be/nl/reseau-daccueil/verblijf-het-opvangcentrum" TargetMode="External"/><Relationship Id="rId35" Type="http://schemas.openxmlformats.org/officeDocument/2006/relationships/hyperlink" Target="https://www.vreemdelingenrecht.be/nieuws/rechtbank-eerste-aanleg-verplicht-belgische-staat-en-fedasil-op-straffe-van-dwangsom-om-zonder" TargetMode="External"/><Relationship Id="rId43" Type="http://schemas.openxmlformats.org/officeDocument/2006/relationships/hyperlink" Target="https://federaalinstituutmensenrechten.be/nl/firm-bezorgd-over-respect-voor-de-rechtsstaat-in-belgie" TargetMode="External"/><Relationship Id="rId48" Type="http://schemas.openxmlformats.org/officeDocument/2006/relationships/hyperlink" Target="https://federaalinstituutmensenrechten.be/sites/default/files/2024-09/Tussenkomst%20FIRM%20Myria%20Opvangcrisis.pdf" TargetMode="External"/><Relationship Id="rId56" Type="http://schemas.openxmlformats.org/officeDocument/2006/relationships/hyperlink" Target="https://schengenvisainfo.com/news/belgium-set-to-introduce-some-of-the-toughest-anti-immigration-measures/" TargetMode="External"/><Relationship Id="rId64" Type="http://schemas.openxmlformats.org/officeDocument/2006/relationships/hyperlink" Target="https://www.mo.be/opinie/zo-ziet-het-strengste-asiel-en-migratiebeleid-ooit-eruit" TargetMode="External"/><Relationship Id="rId8" Type="http://schemas.openxmlformats.org/officeDocument/2006/relationships/hyperlink" Target="http://data.europa.eu/eli/dir/2013/33/oj" TargetMode="External"/><Relationship Id="rId51" Type="http://schemas.openxmlformats.org/officeDocument/2006/relationships/hyperlink" Target="https://www.myria.be/nl/ontwikkelingen/mensenrechten-ook-voor-alleenstaande-mannelijke-asielzoekers" TargetMode="External"/><Relationship Id="rId3" Type="http://schemas.openxmlformats.org/officeDocument/2006/relationships/hyperlink" Target="https://www.bruzz.be/samenleving/europees-hof-veroordeelt-belgie-voor-het-niet-opvangen-van-een-asielzoeker-2023-07-18" TargetMode="External"/><Relationship Id="rId12" Type="http://schemas.openxmlformats.org/officeDocument/2006/relationships/hyperlink" Target="https://www.vreemdelingenrecht.be/sociale-rechten/materiele-opvang/materiele-opvang-voor-een-verzoeker-om/heeft-een-verzoeker-om-internationale-bescherming" TargetMode="External"/><Relationship Id="rId17" Type="http://schemas.openxmlformats.org/officeDocument/2006/relationships/hyperlink" Target="https://www.vreemdelingenrecht.be/sociale-rechten/materiele-opvang/materiele-opvang-voor-een-verzoeker-om/wat-houdt-materiele-opvang-voor-een-verzoeker-om" TargetMode="External"/><Relationship Id="rId25" Type="http://schemas.openxmlformats.org/officeDocument/2006/relationships/hyperlink" Target="https://www.bruzz.be/actua/samenleving/de-moor-wil-brusselse-regeling-om-asielzoekers-hotels-op-te-vangen-overnemen-2024" TargetMode="External"/><Relationship Id="rId33" Type="http://schemas.openxmlformats.org/officeDocument/2006/relationships/hyperlink" Target="https://www.vreemdelingenrecht.be/sociale-rechten/materiele-opvang/materiele-opvang-voor-een-verzoeker-om/waar-heeft-een-verzoeker-om-internationale" TargetMode="External"/><Relationship Id="rId38" Type="http://schemas.openxmlformats.org/officeDocument/2006/relationships/hyperlink" Target="https://crm.vluchtelingenwerk.be/civicrm/mailing/view?id=6948&amp;reset=1" TargetMode="External"/><Relationship Id="rId46" Type="http://schemas.openxmlformats.org/officeDocument/2006/relationships/hyperlink" Target="https://www.vreemdelingenrecht.be/nieuws/ehrm-belgie-schendt-recht-op-effectief-beroep-in-asielopvangcrisis" TargetMode="External"/><Relationship Id="rId59" Type="http://schemas.openxmlformats.org/officeDocument/2006/relationships/hyperlink" Target="https://www.vrt.be/vrtnws/nl/2025/01/31/wat-staat-er-in-het-regeerakkoord-over-asiel-en-migratie/" TargetMode="External"/><Relationship Id="rId20" Type="http://schemas.openxmlformats.org/officeDocument/2006/relationships/hyperlink" Target="https://www.vrt.be/vrtnws/nl/2023/02/27/hoe-zijn-we-in-een-opvangcrisis-beland/" TargetMode="External"/><Relationship Id="rId41" Type="http://schemas.openxmlformats.org/officeDocument/2006/relationships/hyperlink" Target="https://www.intolaw.be/nl/nieuws/staking-van-magistraten-in-belgie-een-ongeziene-mobilisatie-tegen-de-gerechtelijke-hervorming" TargetMode="External"/><Relationship Id="rId54" Type="http://schemas.openxmlformats.org/officeDocument/2006/relationships/hyperlink" Target="https://www.knack.be/nieuws/belgie/nederland-weigert-asielzoekers-belgie-dublin/" TargetMode="External"/><Relationship Id="rId62" Type="http://schemas.openxmlformats.org/officeDocument/2006/relationships/hyperlink" Target="https://www.belganewsagency.eu/belgium-launches-social-media-campaigns-to-deter-asylum-seekers" TargetMode="External"/><Relationship Id="rId1" Type="http://schemas.openxmlformats.org/officeDocument/2006/relationships/hyperlink" Target="https://www.vrt.be/vrtnws/nl/2024/02/21/bijna-9-000-asielzoekers-kregen-vorig-jaar-geen-opvang-fedasil/" TargetMode="External"/><Relationship Id="rId6" Type="http://schemas.openxmlformats.org/officeDocument/2006/relationships/hyperlink" Target="http://data.europa.eu/eli/treaty/char_2016/oj" TargetMode="External"/><Relationship Id="rId15" Type="http://schemas.openxmlformats.org/officeDocument/2006/relationships/hyperlink" Target="https://www.fedasil.be/nl/reseau-daccueil/verblijf-het-opvangcentrum" TargetMode="External"/><Relationship Id="rId23" Type="http://schemas.openxmlformats.org/officeDocument/2006/relationships/hyperlink" Target="https://www.myria.be/nl/publicaties/persbericht-opvangcrisis-europa-wijst-opnieuw-op-de-tekortkomingen-van-belgie" TargetMode="External"/><Relationship Id="rId28" Type="http://schemas.openxmlformats.org/officeDocument/2006/relationships/hyperlink" Target="https://www.vreemdelingenrecht.be/nieuws/rechtbank-eerste-aanleg-den-haag-nederland-interstatelijk-vertrouwensbeginsel-voor-dublin" TargetMode="External"/><Relationship Id="rId36" Type="http://schemas.openxmlformats.org/officeDocument/2006/relationships/hyperlink" Target="https://www.fedasil.be/nl/nieuws/opvang-asielzoekers/inbeslagname-goederen-bij-fedasil" TargetMode="External"/><Relationship Id="rId49" Type="http://schemas.openxmlformats.org/officeDocument/2006/relationships/hyperlink" Target="https://www.vreemdelingenrecht.be/nieuws/ehrm-belgie-schendt-recht-op-effectief-beroep-in-asielopvangcrisis" TargetMode="External"/><Relationship Id="rId57" Type="http://schemas.openxmlformats.org/officeDocument/2006/relationships/hyperlink" Target="https://www.hln.be/binnenland/belgie-is-niet-langer-het-land-van-melk-en-honing-kersvers-minister-anneleen-van-bossuyt-n-va-over-strengste-migratiebeleid-ooit~aff62c7e/" TargetMode="External"/><Relationship Id="rId10" Type="http://schemas.openxmlformats.org/officeDocument/2006/relationships/hyperlink" Target="https://www.vreemdelingenrecht.be/verblijfsrecht/bescherming/tijdelijke-bescherming-oekraine/wat-tijdelijke-bescherming" TargetMode="External"/><Relationship Id="rId31" Type="http://schemas.openxmlformats.org/officeDocument/2006/relationships/hyperlink" Target="https://www.myria.be/nl/ontwikkelingen/mensenrechten-ook-voor-alleenstaande-mannelijke-asielzoekers" TargetMode="External"/><Relationship Id="rId44" Type="http://schemas.openxmlformats.org/officeDocument/2006/relationships/hyperlink" Target="https://www.standaard.be/politiek/minister-van-asiel-en-migratie-anneleen-van-bossuyt-we-gaan-verbod-op-opsluiten-van-gezinnen-met-kinderen-misschien-moeten-herzien/51338226.html" TargetMode="External"/><Relationship Id="rId52" Type="http://schemas.openxmlformats.org/officeDocument/2006/relationships/hyperlink" Target="https://vluchtelingenwerk.be/sites/default/files/media/documenten/Dublin%20leidraad%20Vluchtelingenwerk%20Vlaanderen.pdf" TargetMode="External"/><Relationship Id="rId60" Type="http://schemas.openxmlformats.org/officeDocument/2006/relationships/hyperlink" Target="https://vluchtelingenwerk.be/nieuws/catastrofale-besparingen-bedreigen-opvang" TargetMode="External"/><Relationship Id="rId65" Type="http://schemas.openxmlformats.org/officeDocument/2006/relationships/hyperlink" Target="https://www.mo.be/opinie/zo-ziet-het-strengste-asiel-en-migratiebeleid-ooit-eruit" TargetMode="External"/><Relationship Id="rId4" Type="http://schemas.openxmlformats.org/officeDocument/2006/relationships/hyperlink" Target="https://doktersvandewereld.be/nieuws-publicaties/schending-van-het-recht-op-opvang-de-belgische-staat-verhindert-justitie-in-haar" TargetMode="External"/><Relationship Id="rId9" Type="http://schemas.openxmlformats.org/officeDocument/2006/relationships/hyperlink" Target="https://www.vreemdelingenrecht.be/verblijfsrecht/bescherming/internationale-bescherming-asiel/voorwaarden-internationale-bescherming" TargetMode="External"/><Relationship Id="rId13" Type="http://schemas.openxmlformats.org/officeDocument/2006/relationships/hyperlink" Target="https://www.asyluminbelgium.be/nl/topic/asielprocedure" TargetMode="External"/><Relationship Id="rId18" Type="http://schemas.openxmlformats.org/officeDocument/2006/relationships/hyperlink" Target="https://www.myria.be/nl/publicaties/persbericht-opvangcrisis-europa-wijst-opnieuw-op-de-tekortkomingen-van-belgie" TargetMode="External"/><Relationship Id="rId39" Type="http://schemas.openxmlformats.org/officeDocument/2006/relationships/hyperlink" Target="https://federaalinstituutmensenrechten.be/nl/firm-bezorgd-over-respect-voor-de-rechtsstaat-in-belgie" TargetMode="External"/></Relationships>
</file>

<file path=word/theme/theme1.xml><?xml version="1.0" encoding="utf-8"?>
<a:theme xmlns:a="http://schemas.openxmlformats.org/drawingml/2006/main" name="Kantoorthema">
  <a:themeElements>
    <a:clrScheme name="Gro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xc</b:Tag>
    <b:SourceType>ArticleInAPeriodical</b:SourceType>
    <b:Guid>{6FDD2439-B243-4D52-9854-77C2C10B81D4}</b:Guid>
    <b:Title>a</b:Title>
    <b:Year>c</b:Year>
    <b:Author>
      <b:Author>
        <b:NameList>
          <b:Person>
            <b:Last>x</b:Last>
          </b:Person>
        </b:NameList>
      </b:Author>
    </b:Author>
    <b:PeriodicalTitle>b</b:PeriodicalTitle>
    <b:RefOrder>1</b:RefOrder>
  </b:Source>
</b:Sources>
</file>

<file path=customXml/itemProps1.xml><?xml version="1.0" encoding="utf-8"?>
<ds:datastoreItem xmlns:ds="http://schemas.openxmlformats.org/officeDocument/2006/customXml" ds:itemID="{E900D9F3-28E8-431B-B249-50903090C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8368</TotalTime>
  <Pages>74</Pages>
  <Words>22335</Words>
  <Characters>122846</Characters>
  <Application>Microsoft Office Word</Application>
  <DocSecurity>0</DocSecurity>
  <Lines>1023</Lines>
  <Paragraphs>289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 Demil</dc:creator>
  <cp:keywords/>
  <dc:description/>
  <cp:lastModifiedBy>Sari Demil</cp:lastModifiedBy>
  <cp:revision>271</cp:revision>
  <cp:lastPrinted>2025-04-05T10:48:00Z</cp:lastPrinted>
  <dcterms:created xsi:type="dcterms:W3CDTF">2025-03-14T12:14:00Z</dcterms:created>
  <dcterms:modified xsi:type="dcterms:W3CDTF">2025-09-09T12:46:00Z</dcterms:modified>
</cp:coreProperties>
</file>